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120D8F20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3C331F" w:rsidRPr="003C3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1A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24FC8169" w:rsidR="00322C32" w:rsidRDefault="007F6393" w:rsidP="00322C32">
      <w:pPr>
        <w:spacing w:after="0"/>
        <w:jc w:val="center"/>
        <w:rPr>
          <w:rFonts w:ascii="Times New Roman" w:hAnsi="Times New Roman" w:cs="Times New Roman"/>
          <w:b/>
        </w:rPr>
      </w:pPr>
      <w:r w:rsidRPr="00322C32">
        <w:rPr>
          <w:rFonts w:ascii="Times New Roman" w:hAnsi="Times New Roman" w:cs="Times New Roman"/>
          <w:b/>
        </w:rPr>
        <w:t xml:space="preserve">ΠΙΝΑΚΑΣ ΔΗΜΟΣΙΕΥΣΗΣ ΠΡΑΚΤΙΚΟΥ </w:t>
      </w:r>
      <w:r w:rsidR="00E519E2" w:rsidRPr="00322C32">
        <w:rPr>
          <w:rFonts w:ascii="Times New Roman" w:hAnsi="Times New Roman" w:cs="Times New Roman"/>
          <w:b/>
        </w:rPr>
        <w:t>ΔΗΜΟΤΙΚΗΣ</w:t>
      </w:r>
      <w:r w:rsidRPr="00322C32">
        <w:rPr>
          <w:rFonts w:ascii="Times New Roman" w:hAnsi="Times New Roman" w:cs="Times New Roman"/>
          <w:b/>
        </w:rPr>
        <w:t xml:space="preserve"> ΕΠΙΤΡΟΠΗΣ </w:t>
      </w:r>
      <w:r w:rsidR="003A6CF2">
        <w:rPr>
          <w:rFonts w:ascii="Times New Roman" w:hAnsi="Times New Roman" w:cs="Times New Roman"/>
          <w:b/>
        </w:rPr>
        <w:t>1</w:t>
      </w:r>
      <w:r w:rsidR="003C331F" w:rsidRPr="003C331F">
        <w:rPr>
          <w:rFonts w:ascii="Times New Roman" w:hAnsi="Times New Roman" w:cs="Times New Roman"/>
          <w:b/>
        </w:rPr>
        <w:t>4</w:t>
      </w:r>
      <w:r w:rsidR="00957291" w:rsidRPr="00322C32">
        <w:rPr>
          <w:rFonts w:ascii="Times New Roman" w:hAnsi="Times New Roman" w:cs="Times New Roman"/>
          <w:b/>
        </w:rPr>
        <w:t>/</w:t>
      </w:r>
      <w:r w:rsidRPr="00322C32">
        <w:rPr>
          <w:rFonts w:ascii="Times New Roman" w:hAnsi="Times New Roman" w:cs="Times New Roman"/>
          <w:b/>
        </w:rPr>
        <w:t>202</w:t>
      </w:r>
      <w:r w:rsidR="00E519E2" w:rsidRPr="00322C32">
        <w:rPr>
          <w:rFonts w:ascii="Times New Roman" w:hAnsi="Times New Roman" w:cs="Times New Roman"/>
          <w:b/>
        </w:rPr>
        <w:t xml:space="preserve">5 </w:t>
      </w:r>
      <w:r w:rsidR="004B402E" w:rsidRPr="00322C32">
        <w:rPr>
          <w:rFonts w:ascii="Times New Roman" w:hAnsi="Times New Roman" w:cs="Times New Roman"/>
          <w:b/>
        </w:rPr>
        <w:t xml:space="preserve">της συνεδρίασης της </w:t>
      </w:r>
      <w:r w:rsidR="003C331F" w:rsidRPr="003C331F">
        <w:rPr>
          <w:rFonts w:ascii="Times New Roman" w:hAnsi="Times New Roman" w:cs="Times New Roman"/>
          <w:b/>
        </w:rPr>
        <w:t>13</w:t>
      </w:r>
      <w:r w:rsidR="004B402E" w:rsidRPr="00322C32">
        <w:rPr>
          <w:rFonts w:ascii="Times New Roman" w:hAnsi="Times New Roman" w:cs="Times New Roman"/>
          <w:b/>
          <w:vertAlign w:val="superscript"/>
        </w:rPr>
        <w:t>ης</w:t>
      </w:r>
      <w:r w:rsidR="004B402E" w:rsidRPr="00322C32">
        <w:rPr>
          <w:rFonts w:ascii="Times New Roman" w:hAnsi="Times New Roman" w:cs="Times New Roman"/>
          <w:b/>
        </w:rPr>
        <w:t xml:space="preserve"> </w:t>
      </w:r>
      <w:r w:rsidR="00CE7B4F">
        <w:rPr>
          <w:rFonts w:ascii="Times New Roman" w:hAnsi="Times New Roman" w:cs="Times New Roman"/>
          <w:b/>
        </w:rPr>
        <w:t>Μαΐου</w:t>
      </w:r>
      <w:r w:rsidR="004B402E" w:rsidRPr="00322C32">
        <w:rPr>
          <w:rFonts w:ascii="Times New Roman" w:hAnsi="Times New Roman" w:cs="Times New Roman"/>
          <w:b/>
        </w:rPr>
        <w:t xml:space="preserve"> 2025 </w:t>
      </w:r>
      <w:r w:rsidR="00E519E2" w:rsidRPr="00322C32">
        <w:rPr>
          <w:rFonts w:ascii="Times New Roman" w:hAnsi="Times New Roman" w:cs="Times New Roman"/>
          <w:b/>
        </w:rPr>
        <w:t xml:space="preserve">– Πρόσκληση </w:t>
      </w:r>
      <w:r w:rsidR="003C331F" w:rsidRPr="003C331F">
        <w:rPr>
          <w:rFonts w:ascii="Times New Roman" w:hAnsi="Times New Roman" w:cs="Times New Roman"/>
          <w:b/>
        </w:rPr>
        <w:t>5239</w:t>
      </w:r>
      <w:r w:rsidR="00E519E2" w:rsidRPr="00322C32">
        <w:rPr>
          <w:rFonts w:ascii="Times New Roman" w:hAnsi="Times New Roman" w:cs="Times New Roman"/>
          <w:b/>
        </w:rPr>
        <w:t>/</w:t>
      </w:r>
      <w:r w:rsidR="003C331F" w:rsidRPr="003C331F">
        <w:rPr>
          <w:rFonts w:ascii="Times New Roman" w:hAnsi="Times New Roman" w:cs="Times New Roman"/>
          <w:b/>
        </w:rPr>
        <w:t>09</w:t>
      </w:r>
      <w:r w:rsidR="00E519E2" w:rsidRPr="00322C32">
        <w:rPr>
          <w:rFonts w:ascii="Times New Roman" w:hAnsi="Times New Roman" w:cs="Times New Roman"/>
          <w:b/>
        </w:rPr>
        <w:t>.0</w:t>
      </w:r>
      <w:r w:rsidR="003C331F" w:rsidRPr="003C331F">
        <w:rPr>
          <w:rFonts w:ascii="Times New Roman" w:hAnsi="Times New Roman" w:cs="Times New Roman"/>
          <w:b/>
        </w:rPr>
        <w:t>5</w:t>
      </w:r>
      <w:r w:rsidR="00E519E2" w:rsidRPr="00322C32">
        <w:rPr>
          <w:rFonts w:ascii="Times New Roman" w:hAnsi="Times New Roman" w:cs="Times New Roman"/>
          <w:b/>
        </w:rPr>
        <w:t>.2025</w:t>
      </w:r>
    </w:p>
    <w:p w14:paraId="6A4EE92B" w14:textId="77777777" w:rsidR="00A21CB6" w:rsidRPr="00322C32" w:rsidRDefault="00A21CB6" w:rsidP="00322C32">
      <w:pPr>
        <w:spacing w:after="0"/>
        <w:jc w:val="center"/>
        <w:rPr>
          <w:rFonts w:ascii="Times New Roman" w:hAnsi="Times New Roman" w:cs="Times New Roman"/>
          <w:b/>
        </w:rPr>
      </w:pPr>
    </w:p>
    <w:p w14:paraId="5B5231E4" w14:textId="074510AF" w:rsidR="004B402E" w:rsidRPr="00322C32" w:rsidRDefault="004B402E" w:rsidP="00322C32">
      <w:pPr>
        <w:spacing w:after="0"/>
        <w:jc w:val="both"/>
        <w:rPr>
          <w:rFonts w:ascii="Times New Roman" w:hAnsi="Times New Roman" w:cs="Times New Roman"/>
        </w:rPr>
      </w:pPr>
      <w:r w:rsidRPr="00322C32">
        <w:rPr>
          <w:rFonts w:ascii="Times New Roman" w:hAnsi="Times New Roman" w:cs="Times New Roman"/>
        </w:rPr>
        <w:t xml:space="preserve">Στα Λεχαινά σήμερα την </w:t>
      </w:r>
      <w:r w:rsidR="003C331F" w:rsidRPr="003C331F">
        <w:rPr>
          <w:rFonts w:ascii="Times New Roman" w:hAnsi="Times New Roman" w:cs="Times New Roman"/>
        </w:rPr>
        <w:t>15</w:t>
      </w:r>
      <w:r w:rsidRPr="00322C32">
        <w:rPr>
          <w:rFonts w:ascii="Times New Roman" w:hAnsi="Times New Roman" w:cs="Times New Roman"/>
        </w:rPr>
        <w:t>/0</w:t>
      </w:r>
      <w:r w:rsidR="00E44DF1">
        <w:rPr>
          <w:rFonts w:ascii="Times New Roman" w:hAnsi="Times New Roman" w:cs="Times New Roman"/>
        </w:rPr>
        <w:t>5</w:t>
      </w:r>
      <w:r w:rsidRPr="00322C32">
        <w:rPr>
          <w:rFonts w:ascii="Times New Roman" w:hAnsi="Times New Roman" w:cs="Times New Roman"/>
        </w:rPr>
        <w:t xml:space="preserve">/2025 υπογεγραμμένη </w:t>
      </w:r>
      <w:proofErr w:type="spellStart"/>
      <w:r w:rsidRPr="00322C32">
        <w:rPr>
          <w:rFonts w:ascii="Times New Roman" w:hAnsi="Times New Roman" w:cs="Times New Roman"/>
        </w:rPr>
        <w:t>Καραμπέλη</w:t>
      </w:r>
      <w:proofErr w:type="spellEnd"/>
      <w:r w:rsidRPr="00322C32">
        <w:rPr>
          <w:rFonts w:ascii="Times New Roman" w:hAnsi="Times New Roman" w:cs="Times New Roman"/>
        </w:rPr>
        <w:t xml:space="preserve">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3A6CF2">
        <w:rPr>
          <w:rFonts w:ascii="Times New Roman" w:hAnsi="Times New Roman" w:cs="Times New Roman"/>
        </w:rPr>
        <w:t>1</w:t>
      </w:r>
      <w:r w:rsidR="003C331F" w:rsidRPr="003C331F">
        <w:rPr>
          <w:rFonts w:ascii="Times New Roman" w:hAnsi="Times New Roman" w:cs="Times New Roman"/>
        </w:rPr>
        <w:t>4</w:t>
      </w:r>
      <w:r w:rsidRPr="00322C32">
        <w:rPr>
          <w:rFonts w:ascii="Times New Roman" w:hAnsi="Times New Roman" w:cs="Times New Roman"/>
        </w:rPr>
        <w:t xml:space="preserve">/2025 της Δημοτικής Επιτροπής που έγινε στις </w:t>
      </w:r>
      <w:r w:rsidR="003C331F" w:rsidRPr="003C331F">
        <w:rPr>
          <w:rFonts w:ascii="Times New Roman" w:hAnsi="Times New Roman" w:cs="Times New Roman"/>
        </w:rPr>
        <w:t>13</w:t>
      </w:r>
      <w:r w:rsidRPr="00322C32">
        <w:rPr>
          <w:rFonts w:ascii="Times New Roman" w:hAnsi="Times New Roman" w:cs="Times New Roman"/>
        </w:rPr>
        <w:t>.0</w:t>
      </w:r>
      <w:r w:rsidR="001A5C50">
        <w:rPr>
          <w:rFonts w:ascii="Times New Roman" w:hAnsi="Times New Roman" w:cs="Times New Roman"/>
        </w:rPr>
        <w:t>5</w:t>
      </w:r>
      <w:r w:rsidRPr="00322C32">
        <w:rPr>
          <w:rFonts w:ascii="Times New Roman" w:hAnsi="Times New Roman" w:cs="Times New Roman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42"/>
        <w:gridCol w:w="5957"/>
        <w:gridCol w:w="2127"/>
      </w:tblGrid>
      <w:tr w:rsidR="001703C0" w:rsidRPr="001E3F98" w14:paraId="15A8A46D" w14:textId="77777777" w:rsidTr="003A6CF2">
        <w:tc>
          <w:tcPr>
            <w:tcW w:w="842" w:type="dxa"/>
          </w:tcPr>
          <w:p w14:paraId="4337A416" w14:textId="77777777" w:rsidR="004B402E" w:rsidRPr="001E3F98" w:rsidRDefault="004B402E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E5EBC56" w14:textId="13E49513" w:rsidR="001703C0" w:rsidRPr="001E3F98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α/α</w:t>
            </w:r>
          </w:p>
        </w:tc>
        <w:tc>
          <w:tcPr>
            <w:tcW w:w="5957" w:type="dxa"/>
          </w:tcPr>
          <w:p w14:paraId="010FEE8A" w14:textId="34B28C38" w:rsidR="001703C0" w:rsidRPr="001E3F98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2127" w:type="dxa"/>
          </w:tcPr>
          <w:p w14:paraId="5B3EDCC7" w14:textId="64579C4A" w:rsidR="001703C0" w:rsidRPr="001E3F98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 xml:space="preserve">Αριθ. </w:t>
            </w:r>
            <w:proofErr w:type="spellStart"/>
            <w:r w:rsidRPr="001E3F98">
              <w:rPr>
                <w:rFonts w:asciiTheme="majorBidi" w:hAnsiTheme="majorBidi" w:cstheme="majorBidi"/>
                <w:bCs/>
              </w:rPr>
              <w:t>Αποφ</w:t>
            </w:r>
            <w:proofErr w:type="spellEnd"/>
            <w:r w:rsidRPr="001E3F98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1703C0" w:rsidRPr="001E3F98" w14:paraId="1E5BD0F8" w14:textId="77777777" w:rsidTr="003A6CF2">
        <w:tc>
          <w:tcPr>
            <w:tcW w:w="842" w:type="dxa"/>
          </w:tcPr>
          <w:p w14:paraId="01B89848" w14:textId="13CB7B28" w:rsidR="001703C0" w:rsidRPr="001E3F98" w:rsidRDefault="00500D51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322C32"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="00322C32" w:rsidRPr="001E3F98">
              <w:rPr>
                <w:rFonts w:asciiTheme="majorBidi" w:hAnsiTheme="majorBidi" w:cstheme="majorBidi"/>
                <w:bCs/>
              </w:rPr>
              <w:t xml:space="preserve"> </w:t>
            </w:r>
            <w:r w:rsidR="001A5C50" w:rsidRPr="001E3F98">
              <w:rPr>
                <w:rFonts w:asciiTheme="majorBidi" w:hAnsiTheme="majorBidi" w:cstheme="majorBidi"/>
                <w:bCs/>
              </w:rPr>
              <w:t>εκτός</w:t>
            </w:r>
          </w:p>
        </w:tc>
        <w:tc>
          <w:tcPr>
            <w:tcW w:w="5957" w:type="dxa"/>
          </w:tcPr>
          <w:p w14:paraId="7A516ECA" w14:textId="41527A0D" w:rsidR="001703C0" w:rsidRPr="001E3F98" w:rsidRDefault="003C331F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Έγκριση μελέτης «Δευτεροβάθμιος Προσεισμικός Έλεγχος Δημόσιων Κτιριακών Υποδομών του Δήμου Ανδραβίδας-Κυλλήνης» και έγκριση τροποποίησης της πράξης «Δράσεις για υποδομές που χρήζουν αντισεισμικής προστασίας (προσεισμικός έλεγχος) στο Δήμο Ανδραβίδας-Κυλλήνης» στο ΠΡΟΓΡΑΜΜΑ «ΑΝΤΩΝΗΣ ΤΡΙΤΣΗΣ» του Υπουργείου Εσωτερικών</w:t>
            </w:r>
          </w:p>
        </w:tc>
        <w:tc>
          <w:tcPr>
            <w:tcW w:w="2127" w:type="dxa"/>
          </w:tcPr>
          <w:p w14:paraId="21142F00" w14:textId="5FA5A1E7" w:rsidR="001703C0" w:rsidRPr="001E3F9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3C331F" w:rsidRPr="001E3F98">
              <w:rPr>
                <w:rFonts w:asciiTheme="majorBidi" w:hAnsiTheme="majorBidi" w:cstheme="majorBidi"/>
                <w:bCs/>
                <w:lang w:val="en-US"/>
              </w:rPr>
              <w:t>36</w:t>
            </w:r>
            <w:r w:rsidR="003A6CF2"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0F6DB693" w14:textId="77777777" w:rsidTr="003A6CF2">
        <w:tc>
          <w:tcPr>
            <w:tcW w:w="842" w:type="dxa"/>
          </w:tcPr>
          <w:p w14:paraId="2D7C46A7" w14:textId="091D0BBF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2</w:t>
            </w: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1E3F98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13AF5182" w14:textId="696666AB" w:rsidR="001A5C50" w:rsidRPr="001E3F98" w:rsidRDefault="003C331F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Περί συνέχισης διαγωνιστικής διαδικασίας για την ανάδειξη αναδόχου της δημόσιας σύμβασης ανάθεσης με τίτλο: «Βελτίωση δημοτικού φωτισμού Δήμου Ανδραβίδας – Κυλλήνης», προϋπολογισμού 282.258,06 € χωρίς Φ.Π.Α.</w:t>
            </w:r>
          </w:p>
        </w:tc>
        <w:tc>
          <w:tcPr>
            <w:tcW w:w="2127" w:type="dxa"/>
          </w:tcPr>
          <w:p w14:paraId="47D69DBA" w14:textId="4F84A855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3C331F" w:rsidRPr="001E3F98">
              <w:rPr>
                <w:rFonts w:asciiTheme="majorBidi" w:hAnsiTheme="majorBidi" w:cstheme="majorBidi"/>
                <w:bCs/>
                <w:lang w:val="en-US"/>
              </w:rPr>
              <w:t>37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6780F979" w14:textId="77777777" w:rsidTr="003A6CF2">
        <w:tc>
          <w:tcPr>
            <w:tcW w:w="842" w:type="dxa"/>
          </w:tcPr>
          <w:p w14:paraId="6B8AFDB2" w14:textId="30955F2A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3</w:t>
            </w: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1E3F98">
              <w:rPr>
                <w:rFonts w:asciiTheme="majorBidi" w:hAnsiTheme="majorBidi" w:cstheme="majorBidi"/>
                <w:bCs/>
              </w:rPr>
              <w:t xml:space="preserve"> εκτός</w:t>
            </w:r>
          </w:p>
        </w:tc>
        <w:tc>
          <w:tcPr>
            <w:tcW w:w="5957" w:type="dxa"/>
          </w:tcPr>
          <w:p w14:paraId="46AD4222" w14:textId="77777777" w:rsidR="003C331F" w:rsidRPr="001E3F98" w:rsidRDefault="003C331F" w:rsidP="003C331F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u w:val="single"/>
              </w:rPr>
            </w:pPr>
            <w:r w:rsidRPr="001E3F98">
              <w:rPr>
                <w:rFonts w:asciiTheme="majorBidi" w:hAnsiTheme="majorBidi" w:cstheme="majorBidi"/>
                <w:bCs/>
                <w:sz w:val="22"/>
                <w:szCs w:val="22"/>
              </w:rPr>
              <w:t>Υποβολή πρότασης με τίτλο « Έργα αντιπλημμυρικής θωράκισης Δήμου Ανδραβίδας - Κυλλήνης» στο ΕΠΙΧΕΙΡΗΣΙΑΚΟ ΠΡΟΓΡΑΜΜΑ  ΤΠΑ Υπουργείου Εσωτερικών με Κωδικό Πρόσκληση  Π86-0.12, Α/Α ΟΠΣ: 6423</w:t>
            </w:r>
          </w:p>
          <w:p w14:paraId="4E337D97" w14:textId="77777777" w:rsidR="001A5C50" w:rsidRPr="001E3F98" w:rsidRDefault="001A5C50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7" w:type="dxa"/>
          </w:tcPr>
          <w:p w14:paraId="2865E14C" w14:textId="608F547E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3C331F" w:rsidRPr="001E3F98">
              <w:rPr>
                <w:rFonts w:asciiTheme="majorBidi" w:hAnsiTheme="majorBidi" w:cstheme="majorBidi"/>
                <w:bCs/>
                <w:lang w:val="en-US"/>
              </w:rPr>
              <w:t>38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6A08E7FF" w14:textId="77777777" w:rsidTr="003A6CF2">
        <w:tc>
          <w:tcPr>
            <w:tcW w:w="842" w:type="dxa"/>
          </w:tcPr>
          <w:p w14:paraId="5E21A8D1" w14:textId="52FDA7CB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1E3F9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111E49EE" w14:textId="77777777" w:rsidR="00C82457" w:rsidRPr="001E3F98" w:rsidRDefault="00C82457" w:rsidP="00C82457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E3F98">
              <w:rPr>
                <w:rFonts w:asciiTheme="majorBidi" w:hAnsiTheme="majorBidi" w:cstheme="majorBidi"/>
                <w:bCs/>
                <w:sz w:val="22"/>
                <w:szCs w:val="22"/>
              </w:rPr>
              <w:t>Καθορισμός όρων διακήρυξης δημοπρασίας για την ανάδειξη αναδόχου της υπηρεσίας με τίτλο: «συντήρηση και επισκευή μεταφορικών μέσων»</w:t>
            </w:r>
          </w:p>
          <w:p w14:paraId="4C565063" w14:textId="77777777" w:rsidR="001A5C50" w:rsidRPr="001E3F98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7" w:type="dxa"/>
          </w:tcPr>
          <w:p w14:paraId="2656C679" w14:textId="1FAA394B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C82457" w:rsidRPr="001E3F98">
              <w:rPr>
                <w:rFonts w:asciiTheme="majorBidi" w:hAnsiTheme="majorBidi" w:cstheme="majorBidi"/>
                <w:bCs/>
                <w:lang w:val="en-US"/>
              </w:rPr>
              <w:t>39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2917EEBA" w14:textId="77777777" w:rsidTr="003A6CF2">
        <w:tc>
          <w:tcPr>
            <w:tcW w:w="842" w:type="dxa"/>
          </w:tcPr>
          <w:p w14:paraId="2C7632CB" w14:textId="1A4171BD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2</w:t>
            </w: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1E3F9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4D875210" w14:textId="7E27820F" w:rsidR="001A5C50" w:rsidRPr="001E3F98" w:rsidRDefault="00355E40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  <w:lang w:val="en-US"/>
              </w:rPr>
            </w:pPr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</w:rPr>
              <w:t>Περί έγκρισης 2ου Πρακτικού (αποσφράγιση οικονομικών προσφορών) της Προμήθειας: «Δράσεις Ψηφιακού Μετασχηματισμού  του Δήμου Ανδραβίδας – Κυλλήνης»</w:t>
            </w:r>
          </w:p>
        </w:tc>
        <w:tc>
          <w:tcPr>
            <w:tcW w:w="2127" w:type="dxa"/>
          </w:tcPr>
          <w:p w14:paraId="5B64121E" w14:textId="390F401D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355E40" w:rsidRPr="001E3F98">
              <w:rPr>
                <w:rFonts w:asciiTheme="majorBidi" w:hAnsiTheme="majorBidi" w:cstheme="majorBidi"/>
                <w:bCs/>
                <w:lang w:val="en-US"/>
              </w:rPr>
              <w:t>40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28A5C595" w14:textId="77777777" w:rsidTr="003A6CF2">
        <w:tc>
          <w:tcPr>
            <w:tcW w:w="842" w:type="dxa"/>
          </w:tcPr>
          <w:p w14:paraId="4AAA1D79" w14:textId="727D3899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3</w:t>
            </w: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B3994FA" w14:textId="70903FB4" w:rsidR="001A5C50" w:rsidRPr="001E3F98" w:rsidRDefault="001E3F98" w:rsidP="001A5C50">
            <w:pPr>
              <w:pStyle w:val="a7"/>
              <w:rPr>
                <w:rFonts w:asciiTheme="majorBidi" w:hAnsiTheme="majorBidi" w:cstheme="majorBidi"/>
                <w:b w:val="0"/>
                <w:color w:val="000000"/>
                <w:sz w:val="22"/>
                <w:szCs w:val="22"/>
              </w:rPr>
            </w:pPr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</w:rPr>
              <w:t>Έγκριση 2</w:t>
            </w:r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  <w:vertAlign w:val="superscript"/>
              </w:rPr>
              <w:t>ου</w:t>
            </w:r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</w:rPr>
              <w:t xml:space="preserve"> πρακτικού της επιτροπής ανοιχτού ηλεκτρονικού διαγωνισμού για την ανάδειξη αναδόχου του έργου: «Δημιουργία ζωνών πυροπροστασίας πέριξ οικισμών του Δήμου Ανδραβίδας – Κυλλήνης</w:t>
            </w:r>
          </w:p>
        </w:tc>
        <w:tc>
          <w:tcPr>
            <w:tcW w:w="2127" w:type="dxa"/>
          </w:tcPr>
          <w:p w14:paraId="6B153BD8" w14:textId="53736624" w:rsidR="001A5C50" w:rsidRPr="001E3F98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  <w:lang w:val="en-US"/>
              </w:rPr>
              <w:t>141</w:t>
            </w:r>
            <w:r w:rsidR="001A5C50"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34824E40" w14:textId="77777777" w:rsidTr="003A6CF2">
        <w:tc>
          <w:tcPr>
            <w:tcW w:w="842" w:type="dxa"/>
          </w:tcPr>
          <w:p w14:paraId="49B0B180" w14:textId="664FF59F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4</w:t>
            </w: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1A965E69" w14:textId="1166AAD3" w:rsidR="001A5C50" w:rsidRPr="001E3F98" w:rsidRDefault="001E3F98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</w:rPr>
              <w:t>Καθορισμός όρων διακήρυξης δημοπρασίας για την ανάδειξη αναδόχου της υπηρεσίας: «</w:t>
            </w:r>
            <w:bookmarkStart w:id="0" w:name="_Hlk198100062"/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</w:rPr>
              <w:t>Παροχή υπηρεσιών ναυαγοσωστικής κάλυψης σε οργανωμένες ή μη παραλίες Δήμου Ανδραβίδας  - Κυλλήνης</w:t>
            </w:r>
            <w:bookmarkEnd w:id="0"/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</w:rPr>
              <w:t>».</w:t>
            </w:r>
          </w:p>
        </w:tc>
        <w:tc>
          <w:tcPr>
            <w:tcW w:w="2127" w:type="dxa"/>
          </w:tcPr>
          <w:p w14:paraId="15B0A3A3" w14:textId="7A7B3F1D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  <w:lang w:val="en-US"/>
              </w:rPr>
              <w:t>42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E3F98" w:rsidRPr="001E3F98" w14:paraId="1A4C4262" w14:textId="77777777" w:rsidTr="003A6CF2">
        <w:tc>
          <w:tcPr>
            <w:tcW w:w="842" w:type="dxa"/>
          </w:tcPr>
          <w:p w14:paraId="5F322407" w14:textId="3798FF8E" w:rsidR="001E3F98" w:rsidRPr="001E3F98" w:rsidRDefault="001E3F98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1E3F98">
              <w:rPr>
                <w:rFonts w:asciiTheme="majorBidi" w:hAnsiTheme="majorBidi" w:cstheme="majorBidi"/>
                <w:bCs/>
                <w:lang w:val="en-US"/>
              </w:rPr>
              <w:t>5o</w:t>
            </w:r>
          </w:p>
        </w:tc>
        <w:tc>
          <w:tcPr>
            <w:tcW w:w="5957" w:type="dxa"/>
          </w:tcPr>
          <w:p w14:paraId="6F59B8FA" w14:textId="77777777" w:rsidR="001E3F98" w:rsidRPr="001E3F98" w:rsidRDefault="001E3F98" w:rsidP="001E3F98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  <w:color w:val="000000"/>
              </w:rPr>
              <w:t>Εξειδίκευση πίστωσης για υλοποίηση συμψηφισμού πληρωμής επικειμένων της πράξης εφαρμογής σχεδίου πόλης Λεχαινών</w:t>
            </w:r>
          </w:p>
          <w:p w14:paraId="219D16C8" w14:textId="77777777" w:rsidR="001E3F98" w:rsidRPr="001E3F98" w:rsidRDefault="001E3F98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7FC243" w14:textId="34C9822C" w:rsidR="001E3F98" w:rsidRPr="001E3F98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  <w:lang w:val="en-US"/>
              </w:rPr>
              <w:t xml:space="preserve">143/2025, </w:t>
            </w:r>
            <w:r w:rsidRPr="001E3F98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1A5C50" w:rsidRPr="001E3F98" w14:paraId="3081E46D" w14:textId="77777777" w:rsidTr="003A6CF2">
        <w:tc>
          <w:tcPr>
            <w:tcW w:w="842" w:type="dxa"/>
          </w:tcPr>
          <w:p w14:paraId="5B05A53F" w14:textId="184A75F8" w:rsidR="001A5C50" w:rsidRPr="001E3F98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6</w:t>
            </w:r>
            <w:r w:rsidR="001A5C50"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02A1514F" w14:textId="1FF21894" w:rsidR="001A5C50" w:rsidRPr="001E3F98" w:rsidRDefault="001E3F98" w:rsidP="001A5C50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  <w:lang w:bidi="he-IL"/>
              </w:rPr>
            </w:pPr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  <w:lang w:bidi="he-IL"/>
              </w:rPr>
              <w:t>Εξειδίκευση πίστωσης για τη συμμετοχή υπαλλήλων σε επιμορφωτικά σεμινάρια</w:t>
            </w:r>
            <w:r w:rsidRPr="001E3F98">
              <w:rPr>
                <w:rFonts w:asciiTheme="majorBidi" w:hAnsiTheme="majorBidi" w:cstheme="majorBidi"/>
                <w:b w:val="0"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2127" w:type="dxa"/>
          </w:tcPr>
          <w:p w14:paraId="01B8FB00" w14:textId="06F1C953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  <w:lang w:val="en-US"/>
              </w:rPr>
              <w:t>4</w:t>
            </w:r>
            <w:r w:rsidR="001E3F98" w:rsidRPr="001E3F98">
              <w:rPr>
                <w:rFonts w:asciiTheme="majorBidi" w:hAnsiTheme="majorBidi" w:cstheme="majorBidi"/>
                <w:bCs/>
              </w:rPr>
              <w:t>4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09940E7F" w14:textId="77777777" w:rsidTr="003A6CF2">
        <w:tc>
          <w:tcPr>
            <w:tcW w:w="842" w:type="dxa"/>
          </w:tcPr>
          <w:p w14:paraId="66BE8BF9" w14:textId="39607327" w:rsidR="001A5C50" w:rsidRPr="001E3F98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7</w:t>
            </w:r>
            <w:r w:rsidR="001A5C50"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370CBE94" w14:textId="799D1EE8" w:rsidR="001A5C50" w:rsidRPr="001E3F98" w:rsidRDefault="001E3F98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1E3F98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Εξειδίκευση πίστωσης για δημοσίευση σε εφημερίδες περίληψης προκηρύξεων</w:t>
            </w:r>
          </w:p>
        </w:tc>
        <w:tc>
          <w:tcPr>
            <w:tcW w:w="2127" w:type="dxa"/>
          </w:tcPr>
          <w:p w14:paraId="7EF7F58D" w14:textId="2848475A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</w:rPr>
              <w:t>45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6F1BC639" w14:textId="77777777" w:rsidTr="003A6CF2">
        <w:tc>
          <w:tcPr>
            <w:tcW w:w="842" w:type="dxa"/>
          </w:tcPr>
          <w:p w14:paraId="1E3E5595" w14:textId="053A36D5" w:rsidR="001A5C50" w:rsidRPr="001E3F98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8</w:t>
            </w:r>
            <w:r w:rsidR="001A5C50"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5865FF75" w14:textId="63948C9B" w:rsidR="001A5C50" w:rsidRPr="001E3F98" w:rsidRDefault="001E3F98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1E3F9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Έγκριση κίνησης υπηρεσιακού οχήματος εντός ορίων της  Αποκεντρωμένης Διοίκησης </w:t>
            </w:r>
            <w:proofErr w:type="spellStart"/>
            <w:r w:rsidRPr="001E3F98">
              <w:rPr>
                <w:rFonts w:asciiTheme="majorBidi" w:hAnsiTheme="majorBidi" w:cstheme="majorBidi"/>
                <w:bCs/>
                <w:sz w:val="22"/>
                <w:szCs w:val="22"/>
              </w:rPr>
              <w:t>Πελ</w:t>
            </w:r>
            <w:proofErr w:type="spellEnd"/>
            <w:r w:rsidRPr="001E3F98">
              <w:rPr>
                <w:rFonts w:asciiTheme="majorBidi" w:hAnsiTheme="majorBidi" w:cstheme="majorBidi"/>
                <w:bCs/>
                <w:sz w:val="22"/>
                <w:szCs w:val="22"/>
              </w:rPr>
              <w:t>/σου, Δ. Ελλάδας &amp;Ιονίου.</w:t>
            </w:r>
          </w:p>
        </w:tc>
        <w:tc>
          <w:tcPr>
            <w:tcW w:w="2127" w:type="dxa"/>
          </w:tcPr>
          <w:p w14:paraId="5C060C89" w14:textId="5FBFD4E9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</w:rPr>
              <w:t>46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7E248713" w14:textId="77777777" w:rsidTr="003A6CF2">
        <w:tc>
          <w:tcPr>
            <w:tcW w:w="842" w:type="dxa"/>
          </w:tcPr>
          <w:p w14:paraId="2463FC78" w14:textId="0C56E75A" w:rsidR="001A5C50" w:rsidRPr="001E3F98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lastRenderedPageBreak/>
              <w:t>9</w:t>
            </w:r>
            <w:r w:rsidR="001A5C50"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6AA50508" w14:textId="77777777" w:rsidR="001E3F98" w:rsidRPr="001E3F98" w:rsidRDefault="001E3F98" w:rsidP="001E3F98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1E3F98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Διαγραφές διαφόρων τελών.</w:t>
            </w:r>
          </w:p>
          <w:p w14:paraId="2AD94C28" w14:textId="77777777" w:rsidR="001A5C50" w:rsidRPr="001E3F98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</w:p>
        </w:tc>
        <w:tc>
          <w:tcPr>
            <w:tcW w:w="2127" w:type="dxa"/>
          </w:tcPr>
          <w:p w14:paraId="6D4B55B9" w14:textId="56C6873C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</w:rPr>
              <w:t>47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4E9622F4" w14:textId="77777777" w:rsidTr="003A6CF2">
        <w:tc>
          <w:tcPr>
            <w:tcW w:w="842" w:type="dxa"/>
          </w:tcPr>
          <w:p w14:paraId="3312DB96" w14:textId="7FB61F2D" w:rsidR="001A5C50" w:rsidRPr="001E3F98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10</w:t>
            </w:r>
            <w:r w:rsidR="001A5C50"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57EE534" w14:textId="660CD70B" w:rsidR="001A5C50" w:rsidRPr="001E3F98" w:rsidRDefault="001E3F98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E3F98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 xml:space="preserve">Απαλλαγή </w:t>
            </w:r>
            <w:proofErr w:type="spellStart"/>
            <w:r w:rsidRPr="001E3F98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>υπολόγων</w:t>
            </w:r>
            <w:proofErr w:type="spellEnd"/>
            <w:r w:rsidRPr="001E3F98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 xml:space="preserve"> πάγιας προκαταβολής σχολικών μονάδων</w:t>
            </w:r>
          </w:p>
        </w:tc>
        <w:tc>
          <w:tcPr>
            <w:tcW w:w="2127" w:type="dxa"/>
          </w:tcPr>
          <w:p w14:paraId="202BE252" w14:textId="034A3D99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</w:rPr>
              <w:t>48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2DE2EF8C" w14:textId="77777777" w:rsidTr="003A6CF2">
        <w:tc>
          <w:tcPr>
            <w:tcW w:w="842" w:type="dxa"/>
          </w:tcPr>
          <w:p w14:paraId="58B016CA" w14:textId="25BE2FB5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</w:rPr>
              <w:t>1</w:t>
            </w: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667375E" w14:textId="37DD74E5" w:rsidR="001A5C50" w:rsidRPr="001E3F98" w:rsidRDefault="001E3F98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E3F98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Σύσταση παγίας προκαταβολής για τους διευθυντές/</w:t>
            </w:r>
            <w:proofErr w:type="spellStart"/>
            <w:r w:rsidRPr="001E3F98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τριες</w:t>
            </w:r>
            <w:proofErr w:type="spellEnd"/>
            <w:r w:rsidRPr="001E3F98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 των σχολικών μονάδων του Δήμου Ανδραβίδας – Κυλλήνης</w:t>
            </w:r>
          </w:p>
        </w:tc>
        <w:tc>
          <w:tcPr>
            <w:tcW w:w="2127" w:type="dxa"/>
          </w:tcPr>
          <w:p w14:paraId="70C4183E" w14:textId="5A23EC8C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</w:rPr>
              <w:t>49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1E3F98" w14:paraId="7BCADD70" w14:textId="77777777" w:rsidTr="003A6CF2">
        <w:tc>
          <w:tcPr>
            <w:tcW w:w="842" w:type="dxa"/>
          </w:tcPr>
          <w:p w14:paraId="3D25E2CC" w14:textId="5BD2AF44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</w:rPr>
              <w:t>2</w:t>
            </w:r>
            <w:r w:rsidRPr="001E3F98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25B825A2" w14:textId="77777777" w:rsidR="001E3F98" w:rsidRPr="001E3F98" w:rsidRDefault="001E3F98" w:rsidP="001E3F98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E3F9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Έγκριση υποβολής Πίνακα ΙΙ «Έργα που προτείνονται για ένταξη στο </w:t>
            </w:r>
            <w:proofErr w:type="spellStart"/>
            <w:r w:rsidRPr="001E3F98">
              <w:rPr>
                <w:rFonts w:asciiTheme="majorBidi" w:hAnsiTheme="majorBidi" w:cstheme="majorBidi"/>
                <w:bCs/>
                <w:sz w:val="22"/>
                <w:szCs w:val="22"/>
              </w:rPr>
              <w:t>Υποπρόγραμμα</w:t>
            </w:r>
            <w:proofErr w:type="spellEnd"/>
            <w:r w:rsidRPr="001E3F9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Ο.Τ.Α» και του σχετικού Αιτήματος στο πλαίσιο του Ειδικού Προγράμματος Φυσικών Καταστροφών του ΥΠ.Ε.Σ. σχετικά με την ΑΠΟΚΑΤΑΣΤΑΣΗ ΒΛΑΒΩΝ ΥΠΟΔΟΜΩΝ ΔΗΜΟΥ ΑΝΔΡΑΒΙΔΑΣ-ΚΥΛΛΗΝΗΣ ΑΠΟ ΤΙΣ ΠΡΟΣΦΑΤΕΣ ΘΕΟΜΗΝΙΕΣ</w:t>
            </w:r>
          </w:p>
          <w:p w14:paraId="717A7DEE" w14:textId="77777777" w:rsidR="001A5C50" w:rsidRPr="001E3F98" w:rsidRDefault="001A5C50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33DFACB" w14:textId="71581B80" w:rsidR="001A5C50" w:rsidRPr="001E3F98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E3F98">
              <w:rPr>
                <w:rFonts w:asciiTheme="majorBidi" w:hAnsiTheme="majorBidi" w:cstheme="majorBidi"/>
                <w:bCs/>
              </w:rPr>
              <w:t>1</w:t>
            </w:r>
            <w:r w:rsidR="001E3F98" w:rsidRPr="001E3F98">
              <w:rPr>
                <w:rFonts w:asciiTheme="majorBidi" w:hAnsiTheme="majorBidi" w:cstheme="majorBidi"/>
                <w:bCs/>
              </w:rPr>
              <w:t>50</w:t>
            </w:r>
            <w:r w:rsidRPr="001E3F9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</w:tbl>
    <w:p w14:paraId="19B6D326" w14:textId="77777777" w:rsidR="00F12638" w:rsidRPr="001E3F98" w:rsidRDefault="00F12638" w:rsidP="00F12638">
      <w:pPr>
        <w:rPr>
          <w:rFonts w:asciiTheme="majorBidi" w:hAnsiTheme="majorBidi" w:cstheme="majorBidi"/>
          <w:bCs/>
        </w:rPr>
      </w:pPr>
    </w:p>
    <w:p w14:paraId="5B84731A" w14:textId="6B724465" w:rsidR="00035083" w:rsidRDefault="004B402E" w:rsidP="00F12638">
      <w:pPr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Η δημοσίευση έγινε ενώπιον των πιο κάτω μαρτύρων:</w:t>
      </w:r>
    </w:p>
    <w:p w14:paraId="37C92410" w14:textId="5995D28E" w:rsidR="00411BC6" w:rsidRDefault="00E11A14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ΤΣΙΧΛΑ ΕΥΤΕΡΠΗΣ</w:t>
      </w:r>
      <w:r w:rsidRPr="00E11A14">
        <w:rPr>
          <w:rFonts w:asciiTheme="majorBidi" w:hAnsiTheme="majorBidi" w:cstheme="majorBidi"/>
        </w:rPr>
        <w:tab/>
      </w:r>
      <w:r w:rsidRPr="00E11A14">
        <w:rPr>
          <w:rFonts w:asciiTheme="majorBidi" w:hAnsiTheme="majorBidi" w:cstheme="majorBidi"/>
        </w:rPr>
        <w:tab/>
      </w:r>
      <w:r w:rsidR="004B402E" w:rsidRPr="00E11A14">
        <w:rPr>
          <w:rFonts w:asciiTheme="majorBidi" w:hAnsiTheme="majorBidi" w:cstheme="majorBidi"/>
        </w:rPr>
        <w:t xml:space="preserve">                2. </w:t>
      </w:r>
      <w:r w:rsidR="00A21CB6">
        <w:rPr>
          <w:rFonts w:asciiTheme="majorBidi" w:hAnsiTheme="majorBidi" w:cstheme="majorBidi"/>
        </w:rPr>
        <w:t>ΚΩΣΤΟΠΟΥΛΟΥ ΠΕΤΡΟΥ</w:t>
      </w:r>
      <w:r w:rsidR="004B402E" w:rsidRPr="00E11A14">
        <w:rPr>
          <w:rFonts w:asciiTheme="majorBidi" w:hAnsiTheme="majorBidi" w:cstheme="majorBidi"/>
        </w:rPr>
        <w:t xml:space="preserve">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E11A14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BF81" w14:textId="45565400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</w:rPr>
              <w:t xml:space="preserve">    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11A14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31B29108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1E3F98">
              <w:rPr>
                <w:rFonts w:asciiTheme="majorBidi" w:hAnsiTheme="majorBidi" w:cstheme="majorBidi"/>
                <w:b/>
                <w:color w:val="000000" w:themeColor="text1"/>
              </w:rPr>
              <w:t>15-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1A5C50">
              <w:rPr>
                <w:rFonts w:asciiTheme="majorBidi" w:hAnsiTheme="majorBidi" w:cstheme="majorBidi"/>
                <w:b/>
                <w:color w:val="000000" w:themeColor="text1"/>
              </w:rPr>
              <w:t>5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E11A14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11A14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975A4"/>
    <w:rsid w:val="001A11E7"/>
    <w:rsid w:val="001A1411"/>
    <w:rsid w:val="001A3F1C"/>
    <w:rsid w:val="001A5C50"/>
    <w:rsid w:val="001A6613"/>
    <w:rsid w:val="001B163C"/>
    <w:rsid w:val="001B3482"/>
    <w:rsid w:val="001C1806"/>
    <w:rsid w:val="001C7E60"/>
    <w:rsid w:val="001E2CB0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91D83"/>
    <w:rsid w:val="004A0754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F38BE"/>
    <w:rsid w:val="005F40A1"/>
    <w:rsid w:val="005F411A"/>
    <w:rsid w:val="00602372"/>
    <w:rsid w:val="006067EE"/>
    <w:rsid w:val="006125DB"/>
    <w:rsid w:val="00612E83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92019"/>
    <w:rsid w:val="006961AE"/>
    <w:rsid w:val="006A3F68"/>
    <w:rsid w:val="006A7B17"/>
    <w:rsid w:val="006C069E"/>
    <w:rsid w:val="006D332E"/>
    <w:rsid w:val="006D6FD4"/>
    <w:rsid w:val="006E26B4"/>
    <w:rsid w:val="00701158"/>
    <w:rsid w:val="0070281E"/>
    <w:rsid w:val="00707A93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01B4"/>
    <w:rsid w:val="00953115"/>
    <w:rsid w:val="0095482C"/>
    <w:rsid w:val="00957291"/>
    <w:rsid w:val="00961C0B"/>
    <w:rsid w:val="00964061"/>
    <w:rsid w:val="00972334"/>
    <w:rsid w:val="0097497E"/>
    <w:rsid w:val="0098342E"/>
    <w:rsid w:val="00987F09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5322A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7AC6"/>
    <w:rsid w:val="00E355F9"/>
    <w:rsid w:val="00E36DAD"/>
    <w:rsid w:val="00E41436"/>
    <w:rsid w:val="00E419DE"/>
    <w:rsid w:val="00E423ED"/>
    <w:rsid w:val="00E44DF1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6</cp:revision>
  <cp:lastPrinted>2025-05-12T06:00:00Z</cp:lastPrinted>
  <dcterms:created xsi:type="dcterms:W3CDTF">2025-05-16T08:49:00Z</dcterms:created>
  <dcterms:modified xsi:type="dcterms:W3CDTF">2025-05-16T08:58:00Z</dcterms:modified>
</cp:coreProperties>
</file>