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700A84" w:rsidTr="00700A84">
        <w:trPr>
          <w:trHeight w:val="340"/>
        </w:trPr>
        <w:tc>
          <w:tcPr>
            <w:tcW w:w="2146" w:type="pct"/>
            <w:vMerge w:val="restart"/>
            <w:hideMark/>
          </w:tcPr>
          <w:p w:rsidR="00700A84" w:rsidRDefault="00700A84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A84" w:rsidRDefault="00700A8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700A84" w:rsidRDefault="00700A8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700A84" w:rsidRDefault="00700A8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700A84" w:rsidRDefault="00700A8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700A84" w:rsidRDefault="00700A84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700A84" w:rsidRDefault="00700A84">
            <w:pPr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700A84" w:rsidRDefault="00700A84">
            <w:pPr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00A84" w:rsidRDefault="00700A84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700A84" w:rsidTr="00700A84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00A84" w:rsidRDefault="00700A8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700A84" w:rsidTr="00700A8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00A84" w:rsidRDefault="00700A84" w:rsidP="00700A8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Λεχαινά  02/10/2025     </w:t>
            </w:r>
          </w:p>
        </w:tc>
      </w:tr>
      <w:tr w:rsidR="00700A84" w:rsidTr="00700A84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00A84" w:rsidRDefault="00700A8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700A84" w:rsidRDefault="00700A8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2A444C">
              <w:rPr>
                <w:smallCaps/>
                <w:szCs w:val="24"/>
                <w:lang w:eastAsia="en-US"/>
              </w:rPr>
              <w:t>12446</w:t>
            </w:r>
          </w:p>
          <w:p w:rsidR="00700A84" w:rsidRDefault="00700A8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700A84" w:rsidRDefault="00700A84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</w:tbl>
    <w:p w:rsidR="00700A84" w:rsidRDefault="00700A84" w:rsidP="00700A84">
      <w:pPr>
        <w:spacing w:after="0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700A84" w:rsidTr="00700A84">
        <w:trPr>
          <w:trHeight w:val="80"/>
        </w:trPr>
        <w:tc>
          <w:tcPr>
            <w:tcW w:w="753" w:type="pct"/>
            <w:vAlign w:val="center"/>
          </w:tcPr>
          <w:p w:rsidR="00700A84" w:rsidRDefault="00700A84">
            <w:pPr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700A84" w:rsidRDefault="00700A84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700A84" w:rsidRDefault="00700A84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700A84" w:rsidRDefault="00700A84">
            <w:pPr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00A84" w:rsidTr="00700A84">
        <w:trPr>
          <w:trHeight w:val="442"/>
        </w:trPr>
        <w:tc>
          <w:tcPr>
            <w:tcW w:w="753" w:type="pct"/>
            <w:vMerge w:val="restart"/>
            <w:hideMark/>
          </w:tcPr>
          <w:p w:rsidR="00700A84" w:rsidRDefault="00700A84">
            <w:pPr>
              <w:spacing w:after="0" w:line="240" w:lineRule="auto"/>
              <w:jc w:val="right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00A84" w:rsidRDefault="00700A84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00A84" w:rsidRDefault="00700A84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00A84" w:rsidRDefault="00700A84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00A84" w:rsidRDefault="00700A84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</w:tr>
      <w:tr w:rsidR="00700A84" w:rsidTr="00700A84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700A84" w:rsidRDefault="00700A84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Υπηρεσιών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Υπηρεσιών  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 Πρόεδροι Κοινοτήτων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00A84" w:rsidTr="00700A84">
        <w:trPr>
          <w:trHeight w:val="489"/>
        </w:trPr>
        <w:tc>
          <w:tcPr>
            <w:tcW w:w="753" w:type="pct"/>
            <w:hideMark/>
          </w:tcPr>
          <w:p w:rsidR="00700A84" w:rsidRDefault="00700A84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700A84" w:rsidRDefault="00700A84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700A84" w:rsidRDefault="00700A84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Ψυχομάνης</w:t>
            </w:r>
            <w:proofErr w:type="spellEnd"/>
            <w:r>
              <w:rPr>
                <w:b/>
                <w:smallCaps/>
              </w:rPr>
              <w:t xml:space="preserve"> Γ.</w:t>
            </w:r>
          </w:p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700A84" w:rsidRDefault="00700A84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00A84" w:rsidTr="00700A84">
        <w:trPr>
          <w:trHeight w:val="509"/>
        </w:trPr>
        <w:tc>
          <w:tcPr>
            <w:tcW w:w="753" w:type="pct"/>
            <w:vMerge w:val="restart"/>
            <w:hideMark/>
          </w:tcPr>
          <w:p w:rsidR="00700A84" w:rsidRDefault="00700A84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.</w:t>
            </w: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700A84" w:rsidRDefault="00700A84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00A84" w:rsidTr="00700A84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00A84" w:rsidRDefault="00700A84">
            <w:pPr>
              <w:spacing w:after="0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00A84" w:rsidRDefault="00700A8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00A84" w:rsidRDefault="00700A8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00A84" w:rsidRDefault="00700A84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700A84" w:rsidTr="00700A84">
        <w:trPr>
          <w:trHeight w:val="133"/>
        </w:trPr>
        <w:tc>
          <w:tcPr>
            <w:tcW w:w="2143" w:type="pct"/>
            <w:gridSpan w:val="2"/>
            <w:vMerge w:val="restart"/>
          </w:tcPr>
          <w:p w:rsidR="00700A84" w:rsidRDefault="00700A84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700A84" w:rsidRDefault="00700A84">
            <w:pPr>
              <w:spacing w:after="0"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00A84" w:rsidTr="00700A84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700A84" w:rsidRDefault="00700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700A84" w:rsidRDefault="00700A84">
            <w:pPr>
              <w:spacing w:after="0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700A84" w:rsidRDefault="00700A84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</w:p>
        </w:tc>
      </w:tr>
    </w:tbl>
    <w:p w:rsidR="00700A84" w:rsidRDefault="00700A84" w:rsidP="00700A84">
      <w:pPr>
        <w:spacing w:after="0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700A84" w:rsidTr="00700A84">
        <w:trPr>
          <w:trHeight w:val="133"/>
        </w:trPr>
        <w:tc>
          <w:tcPr>
            <w:tcW w:w="768" w:type="pct"/>
            <w:vAlign w:val="center"/>
            <w:hideMark/>
          </w:tcPr>
          <w:p w:rsidR="00700A84" w:rsidRDefault="00700A84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700A84" w:rsidRDefault="00700A84">
            <w:pPr>
              <w:spacing w:after="0" w:line="240" w:lineRule="auto"/>
              <w:rPr>
                <w:rFonts w:eastAsia="Arial Unicode MS"/>
                <w:b/>
                <w:bCs/>
                <w:smallCap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Πρόσκληση ΚΑΤΕΠΕΙΓΟΥΣΑΣ Σύγκλησης Δημοτικού Συμβουλίου</w:t>
            </w:r>
          </w:p>
        </w:tc>
      </w:tr>
    </w:tbl>
    <w:p w:rsidR="00700A84" w:rsidRDefault="00700A84" w:rsidP="00700A84">
      <w:pPr>
        <w:rPr>
          <w:sz w:val="24"/>
          <w:szCs w:val="24"/>
        </w:rPr>
      </w:pPr>
    </w:p>
    <w:p w:rsidR="00700A84" w:rsidRDefault="00700A84" w:rsidP="00700A84">
      <w:pPr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Κατόπιν του με αρ. </w:t>
      </w:r>
      <w:proofErr w:type="spellStart"/>
      <w:r>
        <w:rPr>
          <w:rFonts w:eastAsia="Arial Unicode MS"/>
          <w:bCs/>
          <w:sz w:val="24"/>
          <w:szCs w:val="24"/>
        </w:rPr>
        <w:t>πρωτ</w:t>
      </w:r>
      <w:proofErr w:type="spellEnd"/>
      <w:r>
        <w:rPr>
          <w:rFonts w:eastAsia="Arial Unicode MS"/>
          <w:bCs/>
          <w:sz w:val="24"/>
          <w:szCs w:val="24"/>
        </w:rPr>
        <w:t>.</w:t>
      </w:r>
      <w:r w:rsidR="002A444C">
        <w:rPr>
          <w:rFonts w:eastAsia="Arial Unicode MS"/>
          <w:bCs/>
          <w:sz w:val="24"/>
          <w:szCs w:val="24"/>
        </w:rPr>
        <w:t xml:space="preserve"> 12446</w:t>
      </w:r>
      <w:r>
        <w:rPr>
          <w:rFonts w:eastAsia="Arial Unicode MS"/>
          <w:bCs/>
          <w:sz w:val="24"/>
          <w:szCs w:val="24"/>
        </w:rPr>
        <w:t xml:space="preserve">/02-10-2025 εγγράφου του Δημάρχου κ. </w:t>
      </w:r>
      <w:proofErr w:type="spellStart"/>
      <w:r>
        <w:rPr>
          <w:rFonts w:eastAsia="Arial Unicode MS"/>
          <w:bCs/>
          <w:sz w:val="24"/>
          <w:szCs w:val="24"/>
        </w:rPr>
        <w:t>Λέντζα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 για σύγκληση του Δημοτικού Συμβουλίου, σας προσκαλώ να προσέλθετε σε ΚΑΤΕΠΕΙΓΟΥΣΑ δημόσια συνεδρίαση  την 03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Οκτωβρίου 2025, ημέρα </w:t>
      </w:r>
      <w:r w:rsidR="00D102FA">
        <w:rPr>
          <w:rFonts w:eastAsia="Arial Unicode MS"/>
          <w:bCs/>
          <w:sz w:val="24"/>
          <w:szCs w:val="24"/>
        </w:rPr>
        <w:t>Παρασκευή</w:t>
      </w:r>
      <w:r>
        <w:rPr>
          <w:rFonts w:eastAsia="Arial Unicode MS"/>
          <w:bCs/>
          <w:sz w:val="24"/>
          <w:szCs w:val="24"/>
        </w:rPr>
        <w:t xml:space="preserve"> και ώρα 1</w:t>
      </w:r>
      <w:r w:rsidR="002C259A">
        <w:rPr>
          <w:rFonts w:eastAsia="Arial Unicode MS"/>
          <w:bCs/>
          <w:sz w:val="24"/>
          <w:szCs w:val="24"/>
        </w:rPr>
        <w:t>2</w:t>
      </w:r>
      <w:r>
        <w:rPr>
          <w:rFonts w:eastAsia="Arial Unicode MS"/>
          <w:bCs/>
          <w:sz w:val="24"/>
          <w:szCs w:val="24"/>
        </w:rPr>
        <w:t xml:space="preserve">:00 </w:t>
      </w:r>
      <w:proofErr w:type="spellStart"/>
      <w:r>
        <w:rPr>
          <w:rFonts w:eastAsia="Arial Unicode MS"/>
          <w:bCs/>
          <w:sz w:val="24"/>
          <w:szCs w:val="24"/>
        </w:rPr>
        <w:t>π.μ</w:t>
      </w:r>
      <w:proofErr w:type="spellEnd"/>
      <w:r>
        <w:rPr>
          <w:rFonts w:eastAsia="Arial Unicode MS"/>
          <w:bCs/>
          <w:sz w:val="24"/>
          <w:szCs w:val="24"/>
        </w:rPr>
        <w:t>., που θα γίνει δια ζώσης στην αίθουσα του Δημοτικού Συμβουλίου, σύμφωνα με τις διατάξεις του άρθρου 67 παρ. 5 του Ν. 3852/2010 για    συζήτηση και λήψη απόφασης  στα παρακάτω θέματα :</w:t>
      </w:r>
    </w:p>
    <w:p w:rsidR="00700A84" w:rsidRDefault="00700A84" w:rsidP="00700A84">
      <w:pPr>
        <w:pStyle w:val="a4"/>
        <w:numPr>
          <w:ilvl w:val="0"/>
          <w:numId w:val="1"/>
        </w:numPr>
        <w:jc w:val="both"/>
        <w:rPr>
          <w:sz w:val="24"/>
          <w:szCs w:val="24"/>
          <w:lang w:eastAsia="el-GR"/>
        </w:rPr>
      </w:pPr>
      <w:r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00A84" w:rsidRPr="00700A84" w:rsidRDefault="00700A84" w:rsidP="00700A8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A2E0F">
        <w:rPr>
          <w:b/>
          <w:sz w:val="24"/>
          <w:szCs w:val="24"/>
          <w:lang w:eastAsia="el-GR"/>
        </w:rPr>
        <w:t xml:space="preserve">Προγραμματισμός και έγκριση των εκδηλώσεων στα πλαίσια της αδελφοποίησης του Δήμου Ανδραβίδας-Κυλλήνης με τον Δήμο ΚΡΟΤΩΝΑ </w:t>
      </w:r>
      <w:r w:rsidRPr="00DA2E0F"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 w:rsidRPr="00DA2E0F">
        <w:rPr>
          <w:bCs/>
          <w:color w:val="000000" w:themeColor="text1"/>
          <w:sz w:val="24"/>
          <w:szCs w:val="24"/>
        </w:rPr>
        <w:t>Κακαλέτρη</w:t>
      </w:r>
      <w:proofErr w:type="spellEnd"/>
      <w:r w:rsidRPr="00DA2E0F">
        <w:rPr>
          <w:bCs/>
          <w:color w:val="000000" w:themeColor="text1"/>
          <w:sz w:val="24"/>
          <w:szCs w:val="24"/>
        </w:rPr>
        <w:t xml:space="preserve"> Γεωργία).</w:t>
      </w:r>
    </w:p>
    <w:p w:rsidR="00700A84" w:rsidRPr="00DA2E0F" w:rsidRDefault="00700A84" w:rsidP="00700A84">
      <w:pPr>
        <w:pStyle w:val="a4"/>
        <w:jc w:val="both"/>
        <w:rPr>
          <w:sz w:val="24"/>
          <w:szCs w:val="24"/>
        </w:rPr>
      </w:pPr>
    </w:p>
    <w:p w:rsidR="00700A84" w:rsidRDefault="00700A84" w:rsidP="00700A84">
      <w:pPr>
        <w:pStyle w:val="a4"/>
        <w:ind w:firstLine="720"/>
        <w:jc w:val="both"/>
        <w:rPr>
          <w:color w:val="404040"/>
          <w:sz w:val="24"/>
          <w:szCs w:val="24"/>
        </w:rPr>
      </w:pPr>
      <w:r w:rsidRPr="00700A84">
        <w:rPr>
          <w:color w:val="404040"/>
          <w:sz w:val="24"/>
          <w:szCs w:val="24"/>
        </w:rPr>
        <w:lastRenderedPageBreak/>
        <w:t xml:space="preserve">Η συνεδρίαση είναι κατεπείγουσα λόγω παρέλευσης χρονικών ορίων και προθεσμιών διότι η επίσκεψη της Ιταλικής Αντιπροσωπίας ανακοινώθηκε μόλις την Παρασκευή 26/09/2025 λόγω των δημοτικών εκλογών που πραγματοποιούνται αυτό το διάστημα στους εκεί Δήμους με αποτέλεσμα να μην είναι βέβαιο αν θα έρθουν </w:t>
      </w:r>
      <w:proofErr w:type="spellStart"/>
      <w:r w:rsidRPr="00700A84">
        <w:rPr>
          <w:color w:val="404040"/>
          <w:sz w:val="24"/>
          <w:szCs w:val="24"/>
        </w:rPr>
        <w:t>απο</w:t>
      </w:r>
      <w:proofErr w:type="spellEnd"/>
      <w:r w:rsidRPr="00700A84">
        <w:rPr>
          <w:color w:val="404040"/>
          <w:sz w:val="24"/>
          <w:szCs w:val="24"/>
        </w:rPr>
        <w:t xml:space="preserve"> τον Δήμο Κρότωνα.  </w:t>
      </w:r>
    </w:p>
    <w:p w:rsidR="00700A84" w:rsidRPr="00700A84" w:rsidRDefault="00700A84" w:rsidP="00700A84">
      <w:pPr>
        <w:pStyle w:val="a4"/>
        <w:ind w:firstLine="720"/>
        <w:jc w:val="both"/>
        <w:rPr>
          <w:bCs/>
          <w:color w:val="000000" w:themeColor="text1"/>
          <w:sz w:val="24"/>
          <w:szCs w:val="24"/>
        </w:rPr>
      </w:pPr>
      <w:r w:rsidRPr="00700A84">
        <w:rPr>
          <w:color w:val="404040"/>
          <w:sz w:val="24"/>
          <w:szCs w:val="24"/>
        </w:rPr>
        <w:t xml:space="preserve">Για τον λόγο αυτό, πρέπει να ψηφιστεί τροποποίηση του προϋπολογισμού   για να δημιουργηθεί Κ.Α., να ψηφιστεί </w:t>
      </w:r>
      <w:proofErr w:type="spellStart"/>
      <w:r w:rsidRPr="00700A84">
        <w:rPr>
          <w:color w:val="404040"/>
          <w:sz w:val="24"/>
          <w:szCs w:val="24"/>
        </w:rPr>
        <w:t>απο</w:t>
      </w:r>
      <w:proofErr w:type="spellEnd"/>
      <w:r w:rsidRPr="00700A84">
        <w:rPr>
          <w:color w:val="404040"/>
          <w:sz w:val="24"/>
          <w:szCs w:val="24"/>
        </w:rPr>
        <w:t xml:space="preserve"> το Σώμα το πρόγραμμα των εκδηλώσεων και στην συνέχεια  να πραγματοποιηθούν οι δαπάνες μέσω αναθέσεων στο ΚΗΜΔΗΣ που χρειάζεται για αυτόν τον λόγο 5 μέρες προθεσμία.</w:t>
      </w:r>
    </w:p>
    <w:p w:rsidR="00700A84" w:rsidRDefault="00700A84" w:rsidP="00700A84">
      <w:pPr>
        <w:tabs>
          <w:tab w:val="left" w:pos="3615"/>
        </w:tabs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Η  ΠΡΟΕΔΡΟΣ</w:t>
      </w:r>
    </w:p>
    <w:p w:rsidR="00700A84" w:rsidRDefault="00700A84" w:rsidP="00700A84">
      <w:pPr>
        <w:widowControl w:val="0"/>
        <w:autoSpaceDE w:val="0"/>
        <w:autoSpaceDN w:val="0"/>
        <w:adjustRightInd w:val="0"/>
        <w:rPr>
          <w:rFonts w:eastAsia="Arial Unicode MS"/>
          <w:bCs/>
          <w:sz w:val="24"/>
          <w:szCs w:val="24"/>
        </w:rPr>
      </w:pPr>
    </w:p>
    <w:p w:rsidR="00700A84" w:rsidRDefault="00700A84" w:rsidP="00700A84">
      <w:pPr>
        <w:widowControl w:val="0"/>
        <w:autoSpaceDE w:val="0"/>
        <w:autoSpaceDN w:val="0"/>
        <w:adjustRightInd w:val="0"/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ΣΩΤΗΡΟΠΟΥΛΟΥ ΒΑΣΩ</w:t>
      </w:r>
    </w:p>
    <w:p w:rsidR="00700A84" w:rsidRDefault="00700A84" w:rsidP="00700A84"/>
    <w:p w:rsidR="00853CE3" w:rsidRDefault="00853CE3"/>
    <w:sectPr w:rsidR="00853CE3" w:rsidSect="00853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00A84"/>
    <w:rsid w:val="002A444C"/>
    <w:rsid w:val="002C259A"/>
    <w:rsid w:val="00700A84"/>
    <w:rsid w:val="00853CE3"/>
    <w:rsid w:val="00D1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E3"/>
  </w:style>
  <w:style w:type="paragraph" w:styleId="1">
    <w:name w:val="heading 1"/>
    <w:basedOn w:val="a"/>
    <w:next w:val="a"/>
    <w:link w:val="1Char"/>
    <w:qFormat/>
    <w:rsid w:val="00700A8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00A8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700A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700A8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700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70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0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2025-10-02T06:51:00Z</cp:lastPrinted>
  <dcterms:created xsi:type="dcterms:W3CDTF">2025-10-02T06:37:00Z</dcterms:created>
  <dcterms:modified xsi:type="dcterms:W3CDTF">2025-10-02T07:21:00Z</dcterms:modified>
</cp:coreProperties>
</file>