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745964" w:rsidTr="00765690">
        <w:trPr>
          <w:trHeight w:val="340"/>
        </w:trPr>
        <w:tc>
          <w:tcPr>
            <w:tcW w:w="2146" w:type="pct"/>
            <w:vMerge w:val="restart"/>
            <w:hideMark/>
          </w:tcPr>
          <w:p w:rsidR="00745964" w:rsidRDefault="00745964" w:rsidP="00765690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2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964" w:rsidRDefault="00745964" w:rsidP="0076569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745964" w:rsidRDefault="00745964" w:rsidP="0076569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745964" w:rsidRDefault="00745964" w:rsidP="0076569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745964" w:rsidRDefault="00745964" w:rsidP="00765690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745964" w:rsidRDefault="00745964" w:rsidP="00765690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745964" w:rsidRDefault="00745964" w:rsidP="00765690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45964" w:rsidRDefault="00745964" w:rsidP="00765690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745964" w:rsidTr="00765690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45964" w:rsidRDefault="00745964" w:rsidP="0076569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745964" w:rsidTr="00765690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745964" w:rsidRDefault="00A30952" w:rsidP="00A30952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02</w:t>
            </w:r>
            <w:r w:rsidR="00745964">
              <w:rPr>
                <w:smallCaps/>
                <w:szCs w:val="24"/>
                <w:lang w:eastAsia="en-US"/>
              </w:rPr>
              <w:t>/</w:t>
            </w:r>
            <w:r>
              <w:rPr>
                <w:smallCaps/>
                <w:szCs w:val="24"/>
                <w:lang w:eastAsia="en-US"/>
              </w:rPr>
              <w:t>10</w:t>
            </w:r>
            <w:r w:rsidR="00745964">
              <w:rPr>
                <w:smallCaps/>
                <w:szCs w:val="24"/>
                <w:lang w:eastAsia="en-US"/>
              </w:rPr>
              <w:t xml:space="preserve">/2025     </w:t>
            </w:r>
          </w:p>
        </w:tc>
      </w:tr>
      <w:tr w:rsidR="00745964" w:rsidTr="00765690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745964" w:rsidRDefault="00745964" w:rsidP="0076569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745964" w:rsidRDefault="00745964" w:rsidP="00765690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3909AE">
              <w:rPr>
                <w:smallCaps/>
                <w:szCs w:val="24"/>
                <w:lang w:eastAsia="en-US"/>
              </w:rPr>
              <w:t>12470</w:t>
            </w:r>
          </w:p>
          <w:p w:rsidR="00745964" w:rsidRDefault="00745964" w:rsidP="0076569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745964" w:rsidRDefault="00745964" w:rsidP="00765690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745964" w:rsidRDefault="00745964" w:rsidP="00745964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745964" w:rsidTr="00765690">
        <w:trPr>
          <w:trHeight w:val="80"/>
        </w:trPr>
        <w:tc>
          <w:tcPr>
            <w:tcW w:w="753" w:type="pct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45964" w:rsidTr="00765690">
        <w:trPr>
          <w:trHeight w:val="442"/>
        </w:trPr>
        <w:tc>
          <w:tcPr>
            <w:tcW w:w="753" w:type="pct"/>
            <w:vMerge w:val="restart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45964" w:rsidRDefault="00745964" w:rsidP="00765690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45964" w:rsidRDefault="00745964" w:rsidP="0076569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45964" w:rsidRDefault="00745964" w:rsidP="0076569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45964" w:rsidRDefault="00745964" w:rsidP="00765690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745964" w:rsidTr="00765690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745964" w:rsidRDefault="00745964" w:rsidP="00765690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45964" w:rsidTr="00765690">
        <w:trPr>
          <w:trHeight w:val="489"/>
        </w:trPr>
        <w:tc>
          <w:tcPr>
            <w:tcW w:w="753" w:type="pct"/>
            <w:hideMark/>
          </w:tcPr>
          <w:p w:rsidR="00745964" w:rsidRDefault="00745964" w:rsidP="00765690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745964" w:rsidRDefault="00745964" w:rsidP="00765690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745964" w:rsidRDefault="00745964" w:rsidP="00765690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745964" w:rsidRDefault="00745964" w:rsidP="00765690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45964" w:rsidTr="00765690">
        <w:trPr>
          <w:trHeight w:val="509"/>
        </w:trPr>
        <w:tc>
          <w:tcPr>
            <w:tcW w:w="753" w:type="pct"/>
            <w:vMerge w:val="restart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745964" w:rsidRDefault="00745964" w:rsidP="00765690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745964" w:rsidTr="00765690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745964" w:rsidTr="00765690">
        <w:trPr>
          <w:trHeight w:val="133"/>
        </w:trPr>
        <w:tc>
          <w:tcPr>
            <w:tcW w:w="2143" w:type="pct"/>
            <w:gridSpan w:val="2"/>
            <w:vMerge w:val="restart"/>
          </w:tcPr>
          <w:p w:rsidR="00745964" w:rsidRDefault="00745964" w:rsidP="00765690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745964" w:rsidRDefault="00745964" w:rsidP="00765690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745964" w:rsidTr="00765690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745964" w:rsidRDefault="00745964" w:rsidP="00765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745964" w:rsidRDefault="00745964" w:rsidP="00765690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745964" w:rsidRDefault="00745964" w:rsidP="00765690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745964" w:rsidRDefault="00745964" w:rsidP="00745964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745964" w:rsidTr="00765690">
        <w:trPr>
          <w:trHeight w:val="133"/>
        </w:trPr>
        <w:tc>
          <w:tcPr>
            <w:tcW w:w="768" w:type="pct"/>
            <w:vAlign w:val="center"/>
            <w:hideMark/>
          </w:tcPr>
          <w:p w:rsidR="00745964" w:rsidRDefault="00745964" w:rsidP="00765690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745964" w:rsidRDefault="00745964" w:rsidP="00765690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745964" w:rsidRDefault="00745964" w:rsidP="00745964">
      <w:pPr>
        <w:spacing w:after="0" w:line="240" w:lineRule="auto"/>
        <w:rPr>
          <w:b/>
          <w:sz w:val="24"/>
          <w:szCs w:val="24"/>
        </w:rPr>
      </w:pPr>
    </w:p>
    <w:p w:rsidR="00745964" w:rsidRDefault="00745964" w:rsidP="00745964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08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Οκτωβρίου 2025, ημέρα Τετάρτη και ώρα 19:15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sz w:val="24"/>
          <w:szCs w:val="24"/>
          <w:lang w:eastAsia="el-GR"/>
        </w:rPr>
      </w:pPr>
      <w:r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sz w:val="24"/>
          <w:szCs w:val="24"/>
          <w:lang w:eastAsia="el-GR"/>
        </w:rPr>
      </w:pPr>
      <w:r>
        <w:rPr>
          <w:b/>
          <w:bCs/>
          <w:color w:val="000000" w:themeColor="text1"/>
          <w:sz w:val="24"/>
          <w:szCs w:val="24"/>
        </w:rPr>
        <w:t xml:space="preserve">Συγκρότηση επιτροπής καταστροφής αντικειμένων που δεν έχουν καμία αξία </w:t>
      </w:r>
      <w:r>
        <w:rPr>
          <w:rFonts w:eastAsiaTheme="minorHAnsi"/>
          <w:sz w:val="24"/>
          <w:szCs w:val="24"/>
        </w:rPr>
        <w:t xml:space="preserve">(Εισηγητής : Α/Δ Περιβάλλοντος &amp; Πολιτικής Προστασίας κ. </w:t>
      </w:r>
      <w:proofErr w:type="spellStart"/>
      <w:r>
        <w:rPr>
          <w:rFonts w:eastAsiaTheme="minorHAnsi"/>
          <w:sz w:val="24"/>
          <w:szCs w:val="24"/>
        </w:rPr>
        <w:t>Βαγγελάκος</w:t>
      </w:r>
      <w:proofErr w:type="spellEnd"/>
      <w:r>
        <w:rPr>
          <w:rFonts w:eastAsiaTheme="minorHAnsi"/>
          <w:sz w:val="24"/>
          <w:szCs w:val="24"/>
        </w:rPr>
        <w:t xml:space="preserve"> Παναγιώτης)</w:t>
      </w:r>
      <w:r>
        <w:rPr>
          <w:sz w:val="24"/>
          <w:szCs w:val="24"/>
        </w:rPr>
        <w:t>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b/>
          <w:sz w:val="24"/>
          <w:szCs w:val="24"/>
          <w:lang w:eastAsia="el-GR"/>
        </w:rPr>
      </w:pPr>
      <w:r w:rsidRPr="005B3A60">
        <w:rPr>
          <w:b/>
          <w:sz w:val="24"/>
          <w:szCs w:val="24"/>
          <w:lang w:eastAsia="el-GR"/>
        </w:rPr>
        <w:t xml:space="preserve">Έγκριση εισόδου-εξόδου </w:t>
      </w:r>
      <w:r w:rsidRPr="005B3A60">
        <w:rPr>
          <w:rFonts w:asciiTheme="majorBidi" w:hAnsiTheme="majorBidi" w:cstheme="majorBidi"/>
          <w:b/>
          <w:sz w:val="24"/>
          <w:szCs w:val="24"/>
        </w:rPr>
        <w:t>σε  εγκατάσταση μονάδας σταθμού συλλογής γάλακτος ιδιοκτησίας</w:t>
      </w:r>
      <w:bookmarkStart w:id="0" w:name="_Hlk168906419"/>
      <w:r w:rsidRPr="005B3A60">
        <w:rPr>
          <w:rFonts w:asciiTheme="majorBidi" w:hAnsiTheme="majorBidi" w:cstheme="majorBidi"/>
          <w:b/>
          <w:sz w:val="24"/>
          <w:szCs w:val="24"/>
        </w:rPr>
        <w:t xml:space="preserve"> «ΤΥΡΟΚΟΜΙΑ ΔΩΡΙΚΗ Α.Ε.» σε αγροτεμάχιο που υφίσταται στην θέση</w:t>
      </w:r>
      <w:bookmarkEnd w:id="0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5B3A60">
        <w:rPr>
          <w:rFonts w:asciiTheme="majorBidi" w:hAnsiTheme="majorBidi" w:cstheme="majorBidi"/>
          <w:b/>
          <w:sz w:val="24"/>
          <w:szCs w:val="24"/>
        </w:rPr>
        <w:t xml:space="preserve">«Μερκούρη ή </w:t>
      </w:r>
      <w:proofErr w:type="spellStart"/>
      <w:r w:rsidRPr="005B3A60">
        <w:rPr>
          <w:rFonts w:asciiTheme="majorBidi" w:hAnsiTheme="majorBidi" w:cstheme="majorBidi"/>
          <w:b/>
          <w:sz w:val="24"/>
          <w:szCs w:val="24"/>
        </w:rPr>
        <w:t>Αγγιναρούλα</w:t>
      </w:r>
      <w:proofErr w:type="spellEnd"/>
      <w:r w:rsidRPr="005B3A60">
        <w:rPr>
          <w:rFonts w:asciiTheme="majorBidi" w:hAnsiTheme="majorBidi" w:cstheme="majorBidi"/>
          <w:b/>
          <w:sz w:val="24"/>
          <w:szCs w:val="24"/>
        </w:rPr>
        <w:t>» της Δ.Κ. Ανδραβίδας, Δ.Ε. Ανδραβίδας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b/>
          <w:sz w:val="24"/>
          <w:szCs w:val="24"/>
          <w:lang w:eastAsia="el-GR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 xml:space="preserve">Χορήγηση παράτασης προθεσμίας περαίωσης της εργασίας « ΥΠΗΡΕΣΙΑ ΠΑΡΑΧΩΡΗΣΗΣ ΣΤΑΘΜΩΝ ΦΟΡΤΙΣΗΣ ΗΛΕΚΤΡΟΚΙΝΗΤΩΝ ΟΧΗΜΑΤΩΝ (Η/Ο) ΣΤΟΝ ΔΗΜΟ ΑΝΔΡΑΒΙΔΑΣ-ΚΥΛΛΗΝΗΣ»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5D4010" w:rsidRPr="00806EB5" w:rsidRDefault="005D4010" w:rsidP="005D4010">
      <w:pPr>
        <w:pStyle w:val="a4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06EB5">
        <w:rPr>
          <w:b/>
          <w:sz w:val="24"/>
          <w:szCs w:val="24"/>
        </w:rPr>
        <w:t>Μίσθωση ιδιωτικής γεώτρησης ιδιοκτησίας Σαρρή Σταμάτιου για την υδροδότηση της Κοινότητας Κάτω Παναγιάς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(Εισηγήτρια εντεταλμένη σύμβουλος κα. </w:t>
      </w:r>
      <w:proofErr w:type="spellStart"/>
      <w:r>
        <w:rPr>
          <w:sz w:val="24"/>
          <w:szCs w:val="24"/>
        </w:rPr>
        <w:t>Γιαννίτση</w:t>
      </w:r>
      <w:proofErr w:type="spellEnd"/>
      <w:r>
        <w:rPr>
          <w:sz w:val="24"/>
          <w:szCs w:val="24"/>
        </w:rPr>
        <w:t xml:space="preserve"> Αλεξάνδρα).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A2E0F">
        <w:rPr>
          <w:b/>
          <w:bCs/>
          <w:color w:val="000000" w:themeColor="text1"/>
          <w:sz w:val="24"/>
          <w:szCs w:val="24"/>
        </w:rPr>
        <w:t>Έγκριση της αριθ. 324/2025 απόφασης της Δημοτικής Επιτροπής με θέμα «</w:t>
      </w:r>
      <w:r w:rsidRPr="00DA2E0F">
        <w:rPr>
          <w:b/>
          <w:color w:val="000000"/>
          <w:sz w:val="24"/>
          <w:szCs w:val="24"/>
        </w:rPr>
        <w:t xml:space="preserve">Έγκριση γνωμοδότησης νομικής συμβούλου του Δήμο </w:t>
      </w:r>
      <w:r>
        <w:rPr>
          <w:b/>
          <w:color w:val="000000"/>
          <w:sz w:val="24"/>
          <w:szCs w:val="24"/>
        </w:rPr>
        <w:t xml:space="preserve">επί της </w:t>
      </w:r>
      <w:proofErr w:type="spellStart"/>
      <w:r w:rsidRPr="00DA2E0F">
        <w:rPr>
          <w:b/>
          <w:color w:val="000000"/>
          <w:sz w:val="24"/>
          <w:szCs w:val="24"/>
        </w:rPr>
        <w:t>υπ΄</w:t>
      </w:r>
      <w:proofErr w:type="spellEnd"/>
      <w:r w:rsidRPr="00DA2E0F">
        <w:rPr>
          <w:b/>
          <w:color w:val="000000"/>
          <w:sz w:val="24"/>
          <w:szCs w:val="24"/>
        </w:rPr>
        <w:t xml:space="preserve"> </w:t>
      </w:r>
      <w:proofErr w:type="spellStart"/>
      <w:r w:rsidRPr="00DA2E0F">
        <w:rPr>
          <w:b/>
          <w:color w:val="000000"/>
          <w:sz w:val="24"/>
          <w:szCs w:val="24"/>
        </w:rPr>
        <w:t>αρίθ</w:t>
      </w:r>
      <w:proofErr w:type="spellEnd"/>
      <w:r w:rsidRPr="00DA2E0F">
        <w:rPr>
          <w:b/>
          <w:color w:val="000000"/>
          <w:sz w:val="24"/>
          <w:szCs w:val="24"/>
        </w:rPr>
        <w:t>. Α198/2025</w:t>
      </w:r>
      <w:r>
        <w:rPr>
          <w:b/>
          <w:color w:val="000000"/>
          <w:sz w:val="24"/>
          <w:szCs w:val="24"/>
        </w:rPr>
        <w:t xml:space="preserve"> </w:t>
      </w:r>
      <w:r w:rsidRPr="00DA2E0F">
        <w:rPr>
          <w:b/>
          <w:color w:val="000000"/>
          <w:sz w:val="24"/>
          <w:szCs w:val="24"/>
        </w:rPr>
        <w:t>απόφαση Τριμελούς Διοικητικού Εφετείου Πατρών</w:t>
      </w:r>
      <w:r w:rsidRPr="00DA2E0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που αφορά </w:t>
      </w:r>
      <w:r w:rsidRPr="00F15559">
        <w:rPr>
          <w:b/>
          <w:sz w:val="24"/>
          <w:szCs w:val="24"/>
        </w:rPr>
        <w:t>π</w:t>
      </w:r>
      <w:r w:rsidRPr="00F15559">
        <w:rPr>
          <w:rFonts w:asciiTheme="majorBidi" w:hAnsiTheme="majorBidi" w:cstheme="majorBidi"/>
          <w:b/>
          <w:sz w:val="24"/>
          <w:szCs w:val="24"/>
        </w:rPr>
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</w:r>
      <w:r w:rsidRPr="00F15559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A2E0F">
        <w:rPr>
          <w:b/>
          <w:bCs/>
          <w:color w:val="000000" w:themeColor="text1"/>
          <w:sz w:val="24"/>
          <w:szCs w:val="24"/>
        </w:rPr>
        <w:t>Έγκριση της αριθ. 32</w:t>
      </w:r>
      <w:r>
        <w:rPr>
          <w:b/>
          <w:bCs/>
          <w:color w:val="000000" w:themeColor="text1"/>
          <w:sz w:val="24"/>
          <w:szCs w:val="24"/>
        </w:rPr>
        <w:t>5</w:t>
      </w:r>
      <w:r w:rsidRPr="00DA2E0F">
        <w:rPr>
          <w:b/>
          <w:bCs/>
          <w:color w:val="000000" w:themeColor="text1"/>
          <w:sz w:val="24"/>
          <w:szCs w:val="24"/>
        </w:rPr>
        <w:t>/2025 απόφασης της Δημοτικής Επιτροπής με θέμα «</w:t>
      </w:r>
      <w:r w:rsidRPr="00DA2E0F">
        <w:rPr>
          <w:b/>
          <w:color w:val="000000"/>
          <w:sz w:val="24"/>
          <w:szCs w:val="24"/>
        </w:rPr>
        <w:t xml:space="preserve">Έγκριση γνωμοδότησης νομικής συμβούλου του Δήμο </w:t>
      </w:r>
      <w:r>
        <w:rPr>
          <w:b/>
          <w:color w:val="000000"/>
          <w:sz w:val="24"/>
          <w:szCs w:val="24"/>
        </w:rPr>
        <w:t xml:space="preserve">επί της </w:t>
      </w:r>
      <w:proofErr w:type="spellStart"/>
      <w:r w:rsidRPr="00DA2E0F">
        <w:rPr>
          <w:b/>
          <w:color w:val="000000"/>
          <w:sz w:val="24"/>
          <w:szCs w:val="24"/>
        </w:rPr>
        <w:t>υπ΄</w:t>
      </w:r>
      <w:proofErr w:type="spellEnd"/>
      <w:r w:rsidRPr="00DA2E0F">
        <w:rPr>
          <w:b/>
          <w:color w:val="000000"/>
          <w:sz w:val="24"/>
          <w:szCs w:val="24"/>
        </w:rPr>
        <w:t xml:space="preserve"> </w:t>
      </w:r>
      <w:proofErr w:type="spellStart"/>
      <w:r w:rsidRPr="00DA2E0F">
        <w:rPr>
          <w:b/>
          <w:color w:val="000000"/>
          <w:sz w:val="24"/>
          <w:szCs w:val="24"/>
        </w:rPr>
        <w:t>αρίθ</w:t>
      </w:r>
      <w:proofErr w:type="spellEnd"/>
      <w:r w:rsidRPr="00DA2E0F">
        <w:rPr>
          <w:b/>
          <w:color w:val="000000"/>
          <w:sz w:val="24"/>
          <w:szCs w:val="24"/>
        </w:rPr>
        <w:t>. Α19</w:t>
      </w:r>
      <w:r>
        <w:rPr>
          <w:b/>
          <w:color w:val="000000"/>
          <w:sz w:val="24"/>
          <w:szCs w:val="24"/>
        </w:rPr>
        <w:t>9</w:t>
      </w:r>
      <w:r w:rsidRPr="00DA2E0F">
        <w:rPr>
          <w:b/>
          <w:color w:val="000000"/>
          <w:sz w:val="24"/>
          <w:szCs w:val="24"/>
        </w:rPr>
        <w:t>/2025</w:t>
      </w:r>
      <w:r>
        <w:rPr>
          <w:b/>
          <w:color w:val="000000"/>
          <w:sz w:val="24"/>
          <w:szCs w:val="24"/>
        </w:rPr>
        <w:t xml:space="preserve"> </w:t>
      </w:r>
      <w:r w:rsidRPr="00DA2E0F">
        <w:rPr>
          <w:b/>
          <w:color w:val="000000"/>
          <w:sz w:val="24"/>
          <w:szCs w:val="24"/>
        </w:rPr>
        <w:t>απόφαση Τριμελούς Διοικητικού Εφετείου Πατρών</w:t>
      </w:r>
      <w:r w:rsidRPr="00DA2E0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που αφορά </w:t>
      </w:r>
      <w:r w:rsidRPr="00F15559">
        <w:rPr>
          <w:b/>
          <w:sz w:val="24"/>
          <w:szCs w:val="24"/>
        </w:rPr>
        <w:t>π</w:t>
      </w:r>
      <w:r w:rsidRPr="00F15559">
        <w:rPr>
          <w:rFonts w:asciiTheme="majorBidi" w:hAnsiTheme="majorBidi" w:cstheme="majorBidi"/>
          <w:b/>
          <w:sz w:val="24"/>
          <w:szCs w:val="24"/>
        </w:rPr>
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</w:r>
      <w:r w:rsidRPr="00F15559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45964" w:rsidRDefault="00745964" w:rsidP="00745964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A2E0F">
        <w:rPr>
          <w:b/>
          <w:bCs/>
          <w:color w:val="000000" w:themeColor="text1"/>
          <w:sz w:val="24"/>
          <w:szCs w:val="24"/>
        </w:rPr>
        <w:t>Έγκριση της αριθ. 32</w:t>
      </w:r>
      <w:r>
        <w:rPr>
          <w:b/>
          <w:bCs/>
          <w:color w:val="000000" w:themeColor="text1"/>
          <w:sz w:val="24"/>
          <w:szCs w:val="24"/>
        </w:rPr>
        <w:t>6</w:t>
      </w:r>
      <w:r w:rsidRPr="00DA2E0F">
        <w:rPr>
          <w:b/>
          <w:bCs/>
          <w:color w:val="000000" w:themeColor="text1"/>
          <w:sz w:val="24"/>
          <w:szCs w:val="24"/>
        </w:rPr>
        <w:t>/2025 απόφασης της Δημοτικής Επιτροπής με θέμα «</w:t>
      </w:r>
      <w:r w:rsidRPr="00DA2E0F">
        <w:rPr>
          <w:b/>
          <w:color w:val="000000"/>
          <w:sz w:val="24"/>
          <w:szCs w:val="24"/>
        </w:rPr>
        <w:t xml:space="preserve">Έγκριση γνωμοδότησης νομικής συμβούλου του Δήμο </w:t>
      </w:r>
      <w:r>
        <w:rPr>
          <w:b/>
          <w:color w:val="000000"/>
          <w:sz w:val="24"/>
          <w:szCs w:val="24"/>
        </w:rPr>
        <w:t xml:space="preserve">επί της </w:t>
      </w:r>
      <w:proofErr w:type="spellStart"/>
      <w:r w:rsidRPr="00DA2E0F">
        <w:rPr>
          <w:b/>
          <w:color w:val="000000"/>
          <w:sz w:val="24"/>
          <w:szCs w:val="24"/>
        </w:rPr>
        <w:t>υπ΄</w:t>
      </w:r>
      <w:proofErr w:type="spellEnd"/>
      <w:r w:rsidRPr="00DA2E0F">
        <w:rPr>
          <w:b/>
          <w:color w:val="000000"/>
          <w:sz w:val="24"/>
          <w:szCs w:val="24"/>
        </w:rPr>
        <w:t xml:space="preserve"> </w:t>
      </w:r>
      <w:proofErr w:type="spellStart"/>
      <w:r w:rsidRPr="00DA2E0F">
        <w:rPr>
          <w:b/>
          <w:color w:val="000000"/>
          <w:sz w:val="24"/>
          <w:szCs w:val="24"/>
        </w:rPr>
        <w:t>αρίθ</w:t>
      </w:r>
      <w:proofErr w:type="spellEnd"/>
      <w:r w:rsidRPr="00DA2E0F">
        <w:rPr>
          <w:b/>
          <w:color w:val="000000"/>
          <w:sz w:val="24"/>
          <w:szCs w:val="24"/>
        </w:rPr>
        <w:t>. Α</w:t>
      </w:r>
      <w:r>
        <w:rPr>
          <w:b/>
          <w:color w:val="000000"/>
          <w:sz w:val="24"/>
          <w:szCs w:val="24"/>
        </w:rPr>
        <w:t>200</w:t>
      </w:r>
      <w:r w:rsidRPr="00DA2E0F">
        <w:rPr>
          <w:b/>
          <w:color w:val="000000"/>
          <w:sz w:val="24"/>
          <w:szCs w:val="24"/>
        </w:rPr>
        <w:t>/2025</w:t>
      </w:r>
      <w:r>
        <w:rPr>
          <w:b/>
          <w:color w:val="000000"/>
          <w:sz w:val="24"/>
          <w:szCs w:val="24"/>
        </w:rPr>
        <w:t xml:space="preserve"> </w:t>
      </w:r>
      <w:r w:rsidRPr="00DA2E0F">
        <w:rPr>
          <w:b/>
          <w:color w:val="000000"/>
          <w:sz w:val="24"/>
          <w:szCs w:val="24"/>
        </w:rPr>
        <w:t>απόφαση Τριμελούς Διοικητικού Εφετείου Πατρών</w:t>
      </w:r>
      <w:r w:rsidRPr="00DA2E0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που αφορά </w:t>
      </w:r>
      <w:r w:rsidRPr="00F15559">
        <w:rPr>
          <w:b/>
          <w:sz w:val="24"/>
          <w:szCs w:val="24"/>
        </w:rPr>
        <w:t>π</w:t>
      </w:r>
      <w:r w:rsidRPr="00F15559">
        <w:rPr>
          <w:rFonts w:asciiTheme="majorBidi" w:hAnsiTheme="majorBidi" w:cstheme="majorBidi"/>
          <w:b/>
          <w:sz w:val="24"/>
          <w:szCs w:val="24"/>
        </w:rPr>
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</w:r>
      <w:r w:rsidRPr="00F15559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45964" w:rsidRPr="0034148C" w:rsidRDefault="00745964" w:rsidP="00745964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DA2E0F">
        <w:rPr>
          <w:b/>
          <w:bCs/>
          <w:color w:val="000000" w:themeColor="text1"/>
          <w:sz w:val="24"/>
          <w:szCs w:val="24"/>
        </w:rPr>
        <w:t>Έγκριση της αριθ. 32</w:t>
      </w:r>
      <w:r>
        <w:rPr>
          <w:b/>
          <w:bCs/>
          <w:color w:val="000000" w:themeColor="text1"/>
          <w:sz w:val="24"/>
          <w:szCs w:val="24"/>
        </w:rPr>
        <w:t>7</w:t>
      </w:r>
      <w:r w:rsidRPr="00DA2E0F">
        <w:rPr>
          <w:b/>
          <w:bCs/>
          <w:color w:val="000000" w:themeColor="text1"/>
          <w:sz w:val="24"/>
          <w:szCs w:val="24"/>
        </w:rPr>
        <w:t>/2025 απόφασης της Δημοτικής Επιτροπής με θέμα «</w:t>
      </w:r>
      <w:r w:rsidRPr="00DA2E0F">
        <w:rPr>
          <w:b/>
          <w:color w:val="000000"/>
          <w:sz w:val="24"/>
          <w:szCs w:val="24"/>
        </w:rPr>
        <w:t xml:space="preserve">Έγκριση γνωμοδότησης νομικής συμβούλου του Δήμο </w:t>
      </w:r>
      <w:r>
        <w:rPr>
          <w:b/>
          <w:color w:val="000000"/>
          <w:sz w:val="24"/>
          <w:szCs w:val="24"/>
        </w:rPr>
        <w:t xml:space="preserve">επί της </w:t>
      </w:r>
      <w:proofErr w:type="spellStart"/>
      <w:r w:rsidRPr="00DA2E0F">
        <w:rPr>
          <w:b/>
          <w:color w:val="000000"/>
          <w:sz w:val="24"/>
          <w:szCs w:val="24"/>
        </w:rPr>
        <w:t>υπ΄</w:t>
      </w:r>
      <w:proofErr w:type="spellEnd"/>
      <w:r w:rsidRPr="00DA2E0F">
        <w:rPr>
          <w:b/>
          <w:color w:val="000000"/>
          <w:sz w:val="24"/>
          <w:szCs w:val="24"/>
        </w:rPr>
        <w:t xml:space="preserve"> </w:t>
      </w:r>
      <w:proofErr w:type="spellStart"/>
      <w:r w:rsidRPr="00DA2E0F">
        <w:rPr>
          <w:b/>
          <w:color w:val="000000"/>
          <w:sz w:val="24"/>
          <w:szCs w:val="24"/>
        </w:rPr>
        <w:t>αρίθ</w:t>
      </w:r>
      <w:proofErr w:type="spellEnd"/>
      <w:r w:rsidRPr="00DA2E0F">
        <w:rPr>
          <w:b/>
          <w:color w:val="000000"/>
          <w:sz w:val="24"/>
          <w:szCs w:val="24"/>
        </w:rPr>
        <w:t>. Α</w:t>
      </w:r>
      <w:r>
        <w:rPr>
          <w:b/>
          <w:color w:val="000000"/>
          <w:sz w:val="24"/>
          <w:szCs w:val="24"/>
        </w:rPr>
        <w:t>201</w:t>
      </w:r>
      <w:r w:rsidRPr="00DA2E0F">
        <w:rPr>
          <w:b/>
          <w:color w:val="000000"/>
          <w:sz w:val="24"/>
          <w:szCs w:val="24"/>
        </w:rPr>
        <w:t>/2025</w:t>
      </w:r>
      <w:r>
        <w:rPr>
          <w:b/>
          <w:color w:val="000000"/>
          <w:sz w:val="24"/>
          <w:szCs w:val="24"/>
        </w:rPr>
        <w:t xml:space="preserve"> </w:t>
      </w:r>
      <w:r w:rsidRPr="00DA2E0F">
        <w:rPr>
          <w:b/>
          <w:color w:val="000000"/>
          <w:sz w:val="24"/>
          <w:szCs w:val="24"/>
        </w:rPr>
        <w:t>απόφαση Τριμελούς Διοικητικού Εφετείου Πατρών</w:t>
      </w:r>
      <w:r w:rsidRPr="00DA2E0F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που αφορά </w:t>
      </w:r>
      <w:r w:rsidRPr="00F15559">
        <w:rPr>
          <w:b/>
          <w:sz w:val="24"/>
          <w:szCs w:val="24"/>
        </w:rPr>
        <w:t>π</w:t>
      </w:r>
      <w:r w:rsidRPr="00F15559">
        <w:rPr>
          <w:rFonts w:asciiTheme="majorBidi" w:hAnsiTheme="majorBidi" w:cstheme="majorBidi"/>
          <w:b/>
          <w:sz w:val="24"/>
          <w:szCs w:val="24"/>
        </w:rPr>
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</w:r>
      <w:r w:rsidRPr="00F15559">
        <w:rPr>
          <w:rFonts w:eastAsiaTheme="minorHAnsi"/>
          <w:b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(Εισηγητής : κ. Δήμαρχος)</w:t>
      </w:r>
      <w:r>
        <w:rPr>
          <w:sz w:val="24"/>
          <w:szCs w:val="24"/>
        </w:rPr>
        <w:t>.</w:t>
      </w:r>
    </w:p>
    <w:p w:rsidR="00745964" w:rsidRPr="00634C28" w:rsidRDefault="00745964" w:rsidP="00745964">
      <w:pPr>
        <w:pStyle w:val="a4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21FDD">
        <w:rPr>
          <w:rFonts w:eastAsiaTheme="minorHAnsi"/>
          <w:b/>
          <w:sz w:val="24"/>
          <w:szCs w:val="24"/>
        </w:rPr>
        <w:t>Χορήγηση χρηματικού βοηθήματος</w:t>
      </w:r>
      <w:r>
        <w:rPr>
          <w:rFonts w:eastAsiaTheme="minorHAnsi"/>
          <w:b/>
          <w:sz w:val="24"/>
          <w:szCs w:val="24"/>
        </w:rPr>
        <w:t xml:space="preserve"> </w:t>
      </w:r>
      <w:r w:rsidRPr="00E123C4">
        <w:rPr>
          <w:bCs/>
          <w:color w:val="000000" w:themeColor="text1"/>
          <w:sz w:val="24"/>
          <w:szCs w:val="24"/>
        </w:rPr>
        <w:t>(Εισηγ</w:t>
      </w:r>
      <w:r>
        <w:rPr>
          <w:bCs/>
          <w:color w:val="000000" w:themeColor="text1"/>
          <w:sz w:val="24"/>
          <w:szCs w:val="24"/>
        </w:rPr>
        <w:t xml:space="preserve">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</w:t>
      </w:r>
    </w:p>
    <w:p w:rsidR="00745964" w:rsidRPr="00D90D43" w:rsidRDefault="00745964" w:rsidP="00745964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b/>
          <w:bCs/>
          <w:color w:val="000000" w:themeColor="text1"/>
          <w:sz w:val="24"/>
          <w:szCs w:val="24"/>
        </w:rPr>
        <w:t>Χορήγηση 2</w:t>
      </w:r>
      <w:r w:rsidRPr="00D90D43">
        <w:rPr>
          <w:b/>
          <w:bCs/>
          <w:color w:val="000000" w:themeColor="text1"/>
          <w:sz w:val="24"/>
          <w:szCs w:val="24"/>
          <w:vertAlign w:val="superscript"/>
        </w:rPr>
        <w:t>ης</w:t>
      </w:r>
      <w:r>
        <w:rPr>
          <w:b/>
          <w:bCs/>
          <w:color w:val="000000" w:themeColor="text1"/>
          <w:sz w:val="24"/>
          <w:szCs w:val="24"/>
        </w:rPr>
        <w:t xml:space="preserve"> παράτασης προθεσμίας περαίωσης της εργασίας </w:t>
      </w:r>
      <w:r w:rsidRPr="00D90D43">
        <w:rPr>
          <w:b/>
        </w:rPr>
        <w:t>«ΥΠΗΡΕΣΙΑ ΤΕΧΝΙΚΟΥ ΣΥΜΒΟΛΟΥ ΓΙΑ ΤΗΝ ΑΝΑΘΕΩΡΗΣΗ ΡΥΜΟΤΟΜΙΚΟΥ ΣΧΕΔΙΟΥ ΒΑΡΔΑΣ ΔΗΜΟΥ ΑΝΔΡΑΒΙΔΑΣ ΚΥΛΛΗΝΗΣ</w:t>
      </w:r>
      <w:r>
        <w:rPr>
          <w:b/>
        </w:rPr>
        <w:t xml:space="preserve"> </w:t>
      </w:r>
      <w:r w:rsidRPr="00D90D43">
        <w:rPr>
          <w:b/>
        </w:rPr>
        <w:t>2024»</w:t>
      </w:r>
      <w:r>
        <w:rPr>
          <w:b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745964" w:rsidRPr="00765690" w:rsidRDefault="00745964" w:rsidP="00745964">
      <w:pPr>
        <w:pStyle w:val="a4"/>
        <w:numPr>
          <w:ilvl w:val="0"/>
          <w:numId w:val="1"/>
        </w:numPr>
        <w:jc w:val="both"/>
        <w:rPr>
          <w:b/>
        </w:rPr>
      </w:pPr>
      <w:r w:rsidRPr="00774862">
        <w:rPr>
          <w:b/>
          <w:bCs/>
          <w:sz w:val="24"/>
          <w:szCs w:val="24"/>
        </w:rPr>
        <w:t>Σύσταση Επιτροπής  Παραλαβής του έργου με τίτλο «Αναπλάσεις πεζοδρομίων οδών και δημιουργία οδών ήπιας κυκλοφορίας στην περιοχή της Βάρδας του Δήμου Ανδραβίδας – Κυλλήνης»</w:t>
      </w:r>
      <w:r>
        <w:rPr>
          <w:b/>
          <w:bCs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765690" w:rsidRPr="00765690" w:rsidRDefault="00765690" w:rsidP="00765690">
      <w:pPr>
        <w:pStyle w:val="a4"/>
        <w:numPr>
          <w:ilvl w:val="0"/>
          <w:numId w:val="1"/>
        </w:numPr>
        <w:jc w:val="both"/>
        <w:rPr>
          <w:b/>
        </w:rPr>
      </w:pPr>
      <w:r w:rsidRPr="00765690">
        <w:rPr>
          <w:b/>
          <w:color w:val="000000"/>
          <w:sz w:val="24"/>
          <w:szCs w:val="24"/>
        </w:rPr>
        <w:t xml:space="preserve">Έγκριση Πρωτοκόλλου </w:t>
      </w:r>
      <w:bookmarkStart w:id="1" w:name="_Hlk210202934"/>
      <w:r w:rsidRPr="00765690">
        <w:rPr>
          <w:b/>
          <w:color w:val="000000"/>
          <w:sz w:val="24"/>
          <w:szCs w:val="24"/>
        </w:rPr>
        <w:t xml:space="preserve">Προσωρινής &amp; Οριστικής </w:t>
      </w:r>
      <w:bookmarkEnd w:id="1"/>
      <w:r w:rsidRPr="00765690">
        <w:rPr>
          <w:b/>
          <w:color w:val="000000"/>
          <w:sz w:val="24"/>
          <w:szCs w:val="24"/>
        </w:rPr>
        <w:t>Παραλαβής του έργου με τίτλο</w:t>
      </w:r>
      <w:r>
        <w:rPr>
          <w:b/>
          <w:color w:val="000000"/>
          <w:sz w:val="24"/>
          <w:szCs w:val="24"/>
        </w:rPr>
        <w:t xml:space="preserve"> </w:t>
      </w:r>
      <w:r w:rsidRPr="00765690">
        <w:rPr>
          <w:b/>
          <w:color w:val="000000"/>
          <w:sz w:val="24"/>
          <w:szCs w:val="24"/>
        </w:rPr>
        <w:t>«</w:t>
      </w:r>
      <w:bookmarkStart w:id="2" w:name="_Hlk205193059"/>
      <w:bookmarkStart w:id="3" w:name="_Hlk77149964"/>
      <w:r w:rsidRPr="00765690">
        <w:rPr>
          <w:b/>
          <w:bCs/>
          <w:sz w:val="24"/>
          <w:szCs w:val="24"/>
        </w:rPr>
        <w:t xml:space="preserve"> </w:t>
      </w:r>
      <w:bookmarkStart w:id="4" w:name="_Hlk210202966"/>
      <w:r w:rsidRPr="00765690">
        <w:rPr>
          <w:b/>
          <w:bCs/>
          <w:sz w:val="24"/>
          <w:szCs w:val="24"/>
        </w:rPr>
        <w:t>ΑΠΟΠΕΡΑΤΩΣΗ ΚΤΙΡΙΟΥ ΑΠΟΘΗΚΩΝ ΑΣΟ</w:t>
      </w:r>
      <w:bookmarkEnd w:id="2"/>
      <w:r w:rsidRPr="00765690">
        <w:rPr>
          <w:b/>
          <w:color w:val="000000"/>
          <w:sz w:val="24"/>
          <w:szCs w:val="24"/>
        </w:rPr>
        <w:t xml:space="preserve"> </w:t>
      </w:r>
      <w:bookmarkEnd w:id="4"/>
      <w:r w:rsidRPr="00765690">
        <w:rPr>
          <w:b/>
          <w:color w:val="000000"/>
          <w:sz w:val="24"/>
          <w:szCs w:val="24"/>
        </w:rPr>
        <w:t>»</w:t>
      </w:r>
      <w:bookmarkEnd w:id="3"/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lastRenderedPageBreak/>
        <w:t xml:space="preserve">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765690" w:rsidRPr="00765690" w:rsidRDefault="00765690" w:rsidP="00765690">
      <w:pPr>
        <w:pStyle w:val="a4"/>
        <w:numPr>
          <w:ilvl w:val="0"/>
          <w:numId w:val="1"/>
        </w:numPr>
        <w:jc w:val="both"/>
        <w:rPr>
          <w:b/>
        </w:rPr>
      </w:pPr>
      <w:r w:rsidRPr="00765690">
        <w:rPr>
          <w:b/>
          <w:color w:val="000000"/>
          <w:sz w:val="24"/>
          <w:szCs w:val="24"/>
        </w:rPr>
        <w:t>Έγκριση Πρωτοκόλλου Προσωρινής &amp; Οριστικής Παραλαβής του έργου με τίτλο</w:t>
      </w:r>
      <w:r>
        <w:rPr>
          <w:b/>
          <w:color w:val="000000"/>
          <w:sz w:val="24"/>
          <w:szCs w:val="24"/>
        </w:rPr>
        <w:t xml:space="preserve"> </w:t>
      </w:r>
      <w:r w:rsidRPr="00765690">
        <w:rPr>
          <w:b/>
          <w:color w:val="000000"/>
          <w:sz w:val="24"/>
          <w:szCs w:val="24"/>
        </w:rPr>
        <w:t>«</w:t>
      </w:r>
      <w:r w:rsidRPr="00765690">
        <w:rPr>
          <w:b/>
          <w:bCs/>
          <w:sz w:val="24"/>
          <w:szCs w:val="24"/>
        </w:rPr>
        <w:t xml:space="preserve">Αντικατάσταση Δικτύου Ύδρευσης Δ.Κ. Κάστρου, Τ.Κ. Μέλισσας, Τ.Κ. </w:t>
      </w:r>
      <w:proofErr w:type="spellStart"/>
      <w:r w:rsidRPr="00765690">
        <w:rPr>
          <w:b/>
          <w:bCs/>
          <w:sz w:val="24"/>
          <w:szCs w:val="24"/>
        </w:rPr>
        <w:t>Μπορσίου</w:t>
      </w:r>
      <w:proofErr w:type="spellEnd"/>
      <w:r w:rsidRPr="00765690">
        <w:rPr>
          <w:b/>
          <w:bCs/>
          <w:sz w:val="24"/>
          <w:szCs w:val="24"/>
        </w:rPr>
        <w:t xml:space="preserve">, Τ.Κ. Νεάπολης, Τ.Κ. </w:t>
      </w:r>
      <w:proofErr w:type="spellStart"/>
      <w:r w:rsidRPr="00765690">
        <w:rPr>
          <w:b/>
          <w:bCs/>
          <w:sz w:val="24"/>
          <w:szCs w:val="24"/>
        </w:rPr>
        <w:t>Κουρτεσίου</w:t>
      </w:r>
      <w:proofErr w:type="spellEnd"/>
      <w:r w:rsidRPr="00765690">
        <w:rPr>
          <w:b/>
          <w:bCs/>
          <w:sz w:val="24"/>
          <w:szCs w:val="24"/>
        </w:rPr>
        <w:t xml:space="preserve">, Τ.Κ. Αετοράχης (Δάφνη) και Τ.Κ. </w:t>
      </w:r>
      <w:proofErr w:type="spellStart"/>
      <w:r w:rsidRPr="00765690">
        <w:rPr>
          <w:b/>
          <w:bCs/>
          <w:sz w:val="24"/>
          <w:szCs w:val="24"/>
        </w:rPr>
        <w:t>Ψαρίου</w:t>
      </w:r>
      <w:proofErr w:type="spellEnd"/>
      <w:r w:rsidRPr="00765690">
        <w:rPr>
          <w:b/>
          <w:bCs/>
          <w:sz w:val="24"/>
          <w:szCs w:val="24"/>
        </w:rPr>
        <w:t xml:space="preserve"> και συντηρήσεις Σωληνώσεων </w:t>
      </w:r>
      <w:proofErr w:type="spellStart"/>
      <w:r w:rsidRPr="00765690">
        <w:rPr>
          <w:b/>
          <w:bCs/>
          <w:sz w:val="24"/>
          <w:szCs w:val="24"/>
        </w:rPr>
        <w:t>υδατοπύργων</w:t>
      </w:r>
      <w:proofErr w:type="spellEnd"/>
      <w:r w:rsidRPr="00765690">
        <w:rPr>
          <w:b/>
          <w:color w:val="000000"/>
          <w:sz w:val="24"/>
          <w:szCs w:val="24"/>
        </w:rPr>
        <w:t xml:space="preserve"> »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765690" w:rsidRPr="00765690" w:rsidRDefault="00765690" w:rsidP="00765690">
      <w:pPr>
        <w:pStyle w:val="a4"/>
        <w:numPr>
          <w:ilvl w:val="0"/>
          <w:numId w:val="1"/>
        </w:numPr>
        <w:jc w:val="both"/>
        <w:rPr>
          <w:b/>
        </w:rPr>
      </w:pPr>
      <w:r w:rsidRPr="00765690">
        <w:rPr>
          <w:b/>
          <w:color w:val="000000"/>
          <w:sz w:val="24"/>
          <w:szCs w:val="24"/>
        </w:rPr>
        <w:t>Έγκριση Πρωτοκόλλου Προσωρινής &amp; Οριστικής Παραλαβής του έργου με τίτλο</w:t>
      </w:r>
      <w:r>
        <w:rPr>
          <w:b/>
          <w:color w:val="000000"/>
          <w:sz w:val="24"/>
          <w:szCs w:val="24"/>
        </w:rPr>
        <w:t xml:space="preserve"> </w:t>
      </w:r>
      <w:r w:rsidRPr="00765690">
        <w:rPr>
          <w:b/>
          <w:color w:val="000000"/>
          <w:sz w:val="24"/>
          <w:szCs w:val="24"/>
        </w:rPr>
        <w:t>«</w:t>
      </w:r>
      <w:r w:rsidRPr="00765690">
        <w:rPr>
          <w:b/>
          <w:bCs/>
          <w:sz w:val="24"/>
          <w:szCs w:val="24"/>
        </w:rPr>
        <w:t xml:space="preserve"> </w:t>
      </w:r>
      <w:bookmarkStart w:id="5" w:name="_Hlk202347476"/>
      <w:bookmarkStart w:id="6" w:name="_Hlk210203484"/>
      <w:r w:rsidRPr="00765690">
        <w:rPr>
          <w:b/>
          <w:bCs/>
          <w:sz w:val="24"/>
          <w:szCs w:val="24"/>
        </w:rPr>
        <w:t>Επιδιόρθωση εσωτερικής οδοποιίας Δήμου-Οδική Ασφάλεια</w:t>
      </w:r>
      <w:bookmarkEnd w:id="5"/>
      <w:r w:rsidRPr="00765690">
        <w:rPr>
          <w:b/>
          <w:color w:val="000000"/>
          <w:sz w:val="24"/>
          <w:szCs w:val="24"/>
        </w:rPr>
        <w:t xml:space="preserve"> </w:t>
      </w:r>
      <w:bookmarkEnd w:id="6"/>
      <w:r w:rsidRPr="00765690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(Εισηγητής</w:t>
      </w:r>
      <w:r>
        <w:rPr>
          <w:rFonts w:eastAsiaTheme="minorHAnsi"/>
          <w:sz w:val="24"/>
          <w:szCs w:val="24"/>
        </w:rPr>
        <w:t xml:space="preserve"> Αντιδήμαρχος Τεχνικών Έργων &amp; Πολεοδομικού Σχεδιασμού Κος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 Διονύσιος ).</w:t>
      </w:r>
    </w:p>
    <w:p w:rsidR="00ED25AE" w:rsidRDefault="00ED25AE" w:rsidP="00ED25AE">
      <w:pPr>
        <w:spacing w:after="160" w:line="252" w:lineRule="auto"/>
        <w:ind w:left="360"/>
        <w:rPr>
          <w:sz w:val="24"/>
          <w:szCs w:val="24"/>
        </w:rPr>
      </w:pPr>
    </w:p>
    <w:p w:rsidR="00745964" w:rsidRDefault="00ED25AE" w:rsidP="00ED25AE">
      <w:pPr>
        <w:spacing w:after="160" w:line="252" w:lineRule="auto"/>
        <w:ind w:left="36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Μετά τη συζήτηση των θεμάτων της ημερήσιας διάταξης θα ακολουθήσει διαλογικής συζήτηση και ενημέρωση του σώματος σχετικά με το θέμα που έχει προκύψει και αφορά την τοποθέτηση </w:t>
      </w:r>
      <w:proofErr w:type="spellStart"/>
      <w:r>
        <w:rPr>
          <w:sz w:val="24"/>
          <w:szCs w:val="24"/>
        </w:rPr>
        <w:t>φωτοβολταϊκών</w:t>
      </w:r>
      <w:proofErr w:type="spellEnd"/>
      <w:r>
        <w:rPr>
          <w:sz w:val="24"/>
          <w:szCs w:val="24"/>
        </w:rPr>
        <w:t xml:space="preserve"> στα όρια της τεχνητής λίμνης Πηνειού «Κων/</w:t>
      </w:r>
      <w:proofErr w:type="spellStart"/>
      <w:r>
        <w:rPr>
          <w:sz w:val="24"/>
          <w:szCs w:val="24"/>
        </w:rPr>
        <w:t>νο</w:t>
      </w:r>
      <w:proofErr w:type="spellEnd"/>
      <w:r>
        <w:rPr>
          <w:sz w:val="24"/>
          <w:szCs w:val="24"/>
        </w:rPr>
        <w:t xml:space="preserve">ς Καραμανλής».   </w:t>
      </w:r>
    </w:p>
    <w:p w:rsidR="00745964" w:rsidRDefault="00745964" w:rsidP="00745964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745964" w:rsidRDefault="00745964" w:rsidP="00745964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745964" w:rsidRDefault="00745964" w:rsidP="00745964">
      <w:r>
        <w:t xml:space="preserve"> </w:t>
      </w:r>
    </w:p>
    <w:p w:rsidR="00745964" w:rsidRDefault="00745964" w:rsidP="00745964"/>
    <w:p w:rsidR="00855ACE" w:rsidRPr="00745964" w:rsidRDefault="00855ACE" w:rsidP="00745964"/>
    <w:sectPr w:rsidR="00855ACE" w:rsidRPr="00745964" w:rsidSect="00C110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55ACE"/>
    <w:rsid w:val="001264B5"/>
    <w:rsid w:val="001559CC"/>
    <w:rsid w:val="00273CBA"/>
    <w:rsid w:val="0034148C"/>
    <w:rsid w:val="003909AE"/>
    <w:rsid w:val="003C1116"/>
    <w:rsid w:val="005B3A60"/>
    <w:rsid w:val="005D4010"/>
    <w:rsid w:val="00703655"/>
    <w:rsid w:val="00745964"/>
    <w:rsid w:val="00765690"/>
    <w:rsid w:val="00806EB5"/>
    <w:rsid w:val="00855ACE"/>
    <w:rsid w:val="00A21FDD"/>
    <w:rsid w:val="00A30952"/>
    <w:rsid w:val="00C110DA"/>
    <w:rsid w:val="00D50BB6"/>
    <w:rsid w:val="00DA2E0F"/>
    <w:rsid w:val="00ED25AE"/>
    <w:rsid w:val="00F15559"/>
    <w:rsid w:val="00FD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DA"/>
  </w:style>
  <w:style w:type="paragraph" w:styleId="1">
    <w:name w:val="heading 1"/>
    <w:basedOn w:val="a"/>
    <w:next w:val="a"/>
    <w:link w:val="1Char"/>
    <w:qFormat/>
    <w:rsid w:val="00855ACE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55AC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855A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855AC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855A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855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55ACE"/>
    <w:rPr>
      <w:rFonts w:ascii="Tahoma" w:hAnsi="Tahoma" w:cs="Tahoma"/>
      <w:sz w:val="16"/>
      <w:szCs w:val="16"/>
    </w:rPr>
  </w:style>
  <w:style w:type="paragraph" w:customStyle="1" w:styleId="CharChar2CharChar">
    <w:name w:val="Char Char2 Char Char"/>
    <w:basedOn w:val="a"/>
    <w:rsid w:val="00765690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2025-10-03T07:08:00Z</cp:lastPrinted>
  <dcterms:created xsi:type="dcterms:W3CDTF">2025-09-30T07:51:00Z</dcterms:created>
  <dcterms:modified xsi:type="dcterms:W3CDTF">2025-10-03T09:58:00Z</dcterms:modified>
</cp:coreProperties>
</file>